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0001085393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80"/>
        <w:spacing w:after="0" w:line="281" w:lineRule="auto"/>
        <w:rPr>
          <w:sz w:val="20"/>
          <w:szCs w:val="20"/>
          <w:color w:val="auto"/>
        </w:rPr>
      </w:pPr>
      <w:r>
        <w:rPr>
          <w:rFonts w:ascii="Times New Roman" w:cs="Times New Roman" w:eastAsia="Times New Roman" w:hAnsi="Times New Roman"/>
          <w:sz w:val="22"/>
          <w:szCs w:val="22"/>
          <w:color w:val="auto"/>
        </w:rPr>
        <w:t>Dime Community Bancshares, Inc. /NY/ 001-34096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898 Veterans Memorial Highway, Suite 560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Hauppauge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11788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631-537-1000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BASSWOOD CAPITAL MANAGEMENT, LLC</w:t>
      </w:r>
    </w:p>
    <w:p>
      <w:pPr>
        <w:spacing w:after="0" w:line="56"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38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787 7TH AVENUE</w:t>
            </w:r>
          </w:p>
        </w:tc>
        <w:tc>
          <w:tcPr>
            <w:tcW w:w="1280" w:type="dxa"/>
            <w:vAlign w:val="bottom"/>
          </w:tcPr>
          <w:p>
            <w:pPr>
              <w:jc w:val="right"/>
              <w:ind w:right="532"/>
              <w:spacing w:after="0" w:line="217" w:lineRule="exact"/>
              <w:rPr>
                <w:sz w:val="20"/>
                <w:szCs w:val="20"/>
                <w:color w:val="auto"/>
              </w:rPr>
            </w:pPr>
            <w:r>
              <w:rPr>
                <w:rFonts w:ascii="Times New Roman" w:cs="Times New Roman" w:eastAsia="Times New Roman" w:hAnsi="Times New Roman"/>
                <w:sz w:val="22"/>
                <w:szCs w:val="22"/>
                <w:color w:val="auto"/>
              </w:rPr>
              <w:t>11586</w:t>
            </w:r>
          </w:p>
        </w:tc>
        <w:tc>
          <w:tcPr>
            <w:tcW w:w="1140" w:type="dxa"/>
            <w:vAlign w:val="bottom"/>
          </w:tcPr>
          <w:p>
            <w:pPr>
              <w:jc w:val="right"/>
              <w:ind w:right="352"/>
              <w:spacing w:after="0" w:line="217" w:lineRule="exact"/>
              <w:rPr>
                <w:sz w:val="20"/>
                <w:szCs w:val="20"/>
                <w:color w:val="auto"/>
              </w:rPr>
            </w:pPr>
            <w:r>
              <w:rPr>
                <w:rFonts w:ascii="Times New Roman" w:cs="Times New Roman" w:eastAsia="Times New Roman" w:hAnsi="Times New Roman"/>
                <w:sz w:val="22"/>
                <w:szCs w:val="22"/>
                <w:color w:val="auto"/>
                <w:w w:val="99"/>
              </w:rPr>
              <w:t>449073</w:t>
            </w: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$0.10 ("Common Stock")</w:t>
            </w: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380" w:type="dxa"/>
            <w:vAlign w:val="bottom"/>
            <w:vMerge w:val="continue"/>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New York  NY  100019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Open Market</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01/16/2014 (3)</w:t>
      </w:r>
      <w:r>
        <w:rPr>
          <w:sz w:val="20"/>
          <w:szCs w:val="20"/>
          <w:color w:val="auto"/>
        </w:rPr>
        <w:tab/>
      </w:r>
      <w:r>
        <w:rPr>
          <w:rFonts w:ascii="Times New Roman" w:cs="Times New Roman" w:eastAsia="Times New Roman" w:hAnsi="Times New Roman"/>
          <w:sz w:val="22"/>
          <w:szCs w:val="22"/>
          <w:color w:val="auto"/>
        </w:rPr>
        <w:t xml:space="preserve">and/or Transfers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995521</w:t>
      </w:r>
      <w:r>
        <w:rPr>
          <w:sz w:val="20"/>
          <w:szCs w:val="20"/>
          <w:color w:val="auto"/>
        </w:rPr>
        <w:tab/>
      </w:r>
      <w:r>
        <w:rPr>
          <w:rFonts w:ascii="Times New Roman" w:cs="Times New Roman" w:eastAsia="Times New Roman" w:hAnsi="Times New Roman"/>
          <w:sz w:val="21"/>
          <w:szCs w:val="21"/>
          <w:color w:val="auto"/>
        </w:rPr>
        <w:t>01/16/2014 Cash (3)</w:t>
      </w:r>
    </w:p>
    <w:p>
      <w:pPr>
        <w:ind w:left="4260"/>
        <w:spacing w:after="0"/>
        <w:rPr>
          <w:sz w:val="20"/>
          <w:szCs w:val="20"/>
          <w:color w:val="auto"/>
        </w:rPr>
      </w:pPr>
      <w:r>
        <w:rPr>
          <w:rFonts w:ascii="Times New Roman" w:cs="Times New Roman" w:eastAsia="Times New Roman" w:hAnsi="Times New Roman"/>
          <w:sz w:val="22"/>
          <w:szCs w:val="22"/>
          <w:color w:val="auto"/>
        </w:rPr>
        <w:t>from Affiliates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gridSpan w:val="2"/>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40" w:type="dxa"/>
            <w:vAlign w:val="bottom"/>
            <w:gridSpan w:val="2"/>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Basswood Capital Management, LLC</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2000" w:type="dxa"/>
            <w:vAlign w:val="bottom"/>
          </w:tcPr>
          <w:p>
            <w:pPr>
              <w:spacing w:after="0"/>
              <w:rPr>
                <w:sz w:val="21"/>
                <w:szCs w:val="21"/>
                <w:color w:val="auto"/>
              </w:rPr>
            </w:pP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06/12/2026 4636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185811</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2000" w:type="dxa"/>
            <w:vAlign w:val="bottom"/>
          </w:tcPr>
          <w:p>
            <w:pPr>
              <w:jc w:val="center"/>
              <w:ind w:right="1192"/>
              <w:spacing w:after="0"/>
              <w:rPr>
                <w:sz w:val="20"/>
                <w:szCs w:val="20"/>
                <w:color w:val="auto"/>
              </w:rPr>
            </w:pPr>
            <w:r>
              <w:rPr>
                <w:rFonts w:ascii="Times New Roman" w:cs="Times New Roman" w:eastAsia="Times New Roman" w:hAnsi="Times New Roman"/>
                <w:sz w:val="22"/>
                <w:szCs w:val="22"/>
                <w:color w:val="auto"/>
                <w:w w:val="98"/>
              </w:rPr>
              <w:t>10022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Basswood Capital Management, LLC</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2000" w:type="dxa"/>
            <w:vAlign w:val="bottom"/>
          </w:tcPr>
          <w:p>
            <w:pPr>
              <w:spacing w:after="0"/>
              <w:rPr>
                <w:sz w:val="21"/>
                <w:szCs w:val="21"/>
                <w:color w:val="auto"/>
              </w:rPr>
            </w:pP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06/15/2026 3134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124325.78</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2000" w:type="dxa"/>
            <w:vAlign w:val="bottom"/>
          </w:tcPr>
          <w:p>
            <w:pPr>
              <w:jc w:val="center"/>
              <w:ind w:right="1192"/>
              <w:spacing w:after="0"/>
              <w:rPr>
                <w:sz w:val="20"/>
                <w:szCs w:val="20"/>
                <w:color w:val="auto"/>
              </w:rPr>
            </w:pPr>
            <w:r>
              <w:rPr>
                <w:rFonts w:ascii="Times New Roman" w:cs="Times New Roman" w:eastAsia="Times New Roman" w:hAnsi="Times New Roman"/>
                <w:sz w:val="22"/>
                <w:szCs w:val="22"/>
                <w:color w:val="auto"/>
                <w:w w:val="98"/>
              </w:rPr>
              <w:t>10022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Basswood Capital Management, LLC</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2000" w:type="dxa"/>
            <w:vAlign w:val="bottom"/>
          </w:tcPr>
          <w:p>
            <w:pPr>
              <w:spacing w:after="0"/>
              <w:rPr>
                <w:sz w:val="21"/>
                <w:szCs w:val="21"/>
                <w:color w:val="auto"/>
              </w:rPr>
            </w:pP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06/16/2026 3028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118970.12</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2000" w:type="dxa"/>
            <w:vAlign w:val="bottom"/>
          </w:tcPr>
          <w:p>
            <w:pPr>
              <w:jc w:val="center"/>
              <w:ind w:right="1192"/>
              <w:spacing w:after="0"/>
              <w:rPr>
                <w:sz w:val="20"/>
                <w:szCs w:val="20"/>
                <w:color w:val="auto"/>
              </w:rPr>
            </w:pPr>
            <w:r>
              <w:rPr>
                <w:rFonts w:ascii="Times New Roman" w:cs="Times New Roman" w:eastAsia="Times New Roman" w:hAnsi="Times New Roman"/>
                <w:sz w:val="22"/>
                <w:szCs w:val="22"/>
                <w:color w:val="auto"/>
                <w:w w:val="98"/>
              </w:rPr>
              <w:t>10022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260" w:hanging="1"/>
        <w:spacing w:after="0" w:line="253" w:lineRule="auto"/>
        <w:tabs>
          <w:tab w:leader="none" w:pos="124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Market Value is based on the closing price of $38.76 of the Common Stock on June 17, 2026. (2) The Number of Shares Outstanding is based on the number of shares of Common Stock outstanding as of May 28,</w:t>
      </w:r>
    </w:p>
    <w:p>
      <w:pPr>
        <w:spacing w:after="0" w:line="1" w:lineRule="exact"/>
        <w:rPr>
          <w:sz w:val="20"/>
          <w:szCs w:val="20"/>
          <w:color w:val="auto"/>
        </w:rPr>
      </w:pPr>
    </w:p>
    <w:p>
      <w:pPr>
        <w:jc w:val="center"/>
        <w:ind w:left="1200" w:right="60"/>
        <w:spacing w:after="0" w:line="181" w:lineRule="auto"/>
        <w:tabs>
          <w:tab w:leader="none" w:pos="10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2026, as reported by the issuer in its 8-K, which was filed with the Commission on June 1,2026. (3) Basswood Capital Management, LLC manages these shares for various separately managed accounts and obtained the shares of</w:t>
      </w:r>
    </w:p>
    <w:p>
      <w:pPr>
        <w:ind w:left="940" w:right="240"/>
        <w:spacing w:after="0" w:line="237" w:lineRule="auto"/>
        <w:rPr>
          <w:sz w:val="20"/>
          <w:szCs w:val="20"/>
          <w:color w:val="auto"/>
        </w:rPr>
      </w:pPr>
      <w:r>
        <w:rPr>
          <w:rFonts w:ascii="Times New Roman" w:cs="Times New Roman" w:eastAsia="Times New Roman" w:hAnsi="Times New Roman"/>
          <w:sz w:val="22"/>
          <w:szCs w:val="22"/>
          <w:color w:val="auto"/>
        </w:rPr>
        <w:t>Common Stock listed in Table I through open market purchases and/or Transfers from Affiliates, from January 2014 through November 2025.</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06/18/2026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40"/>
        <w:spacing w:after="0"/>
        <w:rPr>
          <w:sz w:val="20"/>
          <w:szCs w:val="20"/>
          <w:color w:val="auto"/>
        </w:rPr>
      </w:pPr>
      <w:r>
        <w:rPr>
          <w:rFonts w:ascii="Times New Roman" w:cs="Times New Roman" w:eastAsia="Times New Roman" w:hAnsi="Times New Roman"/>
          <w:sz w:val="39"/>
          <w:szCs w:val="39"/>
          <w:color w:val="auto"/>
          <w:vertAlign w:val="subscript"/>
        </w:rPr>
        <w:t>Signature</w:t>
      </w:r>
      <w:r>
        <w:rPr>
          <w:rFonts w:ascii="Times New Roman" w:cs="Times New Roman" w:eastAsia="Times New Roman" w:hAnsi="Times New Roman"/>
          <w:sz w:val="20"/>
          <w:szCs w:val="20"/>
          <w:color w:val="auto"/>
        </w:rPr>
        <w:t xml:space="preserve"> Basswood</w:t>
      </w:r>
      <w:r>
        <w:rPr>
          <w:rFonts w:ascii="Times New Roman" w:cs="Times New Roman" w:eastAsia="Times New Roman" w:hAnsi="Times New Roman"/>
          <w:sz w:val="39"/>
          <w:szCs w:val="39"/>
          <w:color w:val="auto"/>
          <w:vertAlign w:val="subscript"/>
        </w:rPr>
        <w:t>Officer</w:t>
      </w:r>
      <w:r>
        <w:rPr>
          <w:rFonts w:ascii="Times New Roman" w:cs="Times New Roman" w:eastAsia="Times New Roman" w:hAnsi="Times New Roman"/>
          <w:sz w:val="20"/>
          <w:szCs w:val="20"/>
          <w:color w:val="auto"/>
        </w:rPr>
        <w:t xml:space="preserve"> Capital Management L.L.C, its investment manager By: /s/ Marc Samit, Principal and Chief Operating</w:t>
      </w:r>
    </w:p>
    <w:p>
      <w:pPr>
        <w:sectPr>
          <w:pgSz w:w="11900" w:h="16838" w:orient="portrait"/>
          <w:cols w:equalWidth="0" w:num="1">
            <w:col w:w="11240"/>
          </w:cols>
          <w:pgMar w:left="320" w:top="108" w:right="339" w:bottom="927" w:gutter="0" w:footer="0" w:header="0"/>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2026-06-18T19:41:53Z</dcterms:created>
  <dcterms:modified xsi:type="dcterms:W3CDTF">2026-06-18T19:41:53Z</dcterms:modified>
</cp:coreProperties>
</file>