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0001085394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0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898 Veterans Memorial Highway, Suite 560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BASSWOOD OPPORTUNITY PARTNERS, L.P.</w:t>
      </w:r>
    </w:p>
    <w:p>
      <w:pPr>
        <w:spacing w:after="0" w:line="56"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11292</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452583</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08/06/2014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481126</w:t>
      </w:r>
      <w:r>
        <w:rPr>
          <w:sz w:val="20"/>
          <w:szCs w:val="20"/>
          <w:color w:val="auto"/>
        </w:rPr>
        <w:tab/>
      </w:r>
      <w:r>
        <w:rPr>
          <w:rFonts w:ascii="Times New Roman" w:cs="Times New Roman" w:eastAsia="Times New Roman" w:hAnsi="Times New Roman"/>
          <w:sz w:val="21"/>
          <w:szCs w:val="21"/>
          <w:color w:val="auto"/>
        </w:rPr>
        <w:t>08/06/2014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BASSWOOD OPPORTUNITY</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PARTNERS, L.P.</w:t>
            </w:r>
          </w:p>
        </w:tc>
        <w:tc>
          <w:tcPr>
            <w:tcW w:w="3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c/o Basswood Capital Management,</w:t>
            </w:r>
          </w:p>
        </w:tc>
        <w:tc>
          <w:tcPr>
            <w:tcW w:w="34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06/12/2026 5244</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210180</w:t>
            </w:r>
          </w:p>
        </w:tc>
        <w:tc>
          <w:tcPr>
            <w:tcW w:w="0" w:type="dxa"/>
            <w:vAlign w:val="bottom"/>
          </w:tcPr>
          <w:p>
            <w:pPr>
              <w:spacing w:after="0"/>
              <w:rPr>
                <w:sz w:val="1"/>
                <w:szCs w:val="1"/>
                <w:color w:val="auto"/>
              </w:rPr>
            </w:pPr>
          </w:p>
        </w:tc>
      </w:tr>
    </w:tbl>
    <w:p>
      <w:pPr>
        <w:ind w:left="40"/>
        <w:spacing w:after="0" w:line="215" w:lineRule="auto"/>
        <w:rPr>
          <w:sz w:val="20"/>
          <w:szCs w:val="20"/>
          <w:color w:val="auto"/>
        </w:rPr>
      </w:pPr>
      <w:r>
        <w:rPr>
          <w:rFonts w:ascii="Times New Roman" w:cs="Times New Roman" w:eastAsia="Times New Roman" w:hAnsi="Times New Roman"/>
          <w:sz w:val="22"/>
          <w:szCs w:val="22"/>
          <w:color w:val="auto"/>
        </w:rPr>
        <w:t>L.L.C.</w:t>
      </w:r>
    </w:p>
    <w:p>
      <w:pPr>
        <w:ind w:left="40"/>
        <w:spacing w:after="0" w:line="231" w:lineRule="auto"/>
        <w:rPr>
          <w:sz w:val="20"/>
          <w:szCs w:val="20"/>
          <w:color w:val="auto"/>
        </w:rPr>
      </w:pPr>
      <w:r>
        <w:rPr>
          <w:rFonts w:ascii="Times New Roman" w:cs="Times New Roman" w:eastAsia="Times New Roman" w:hAnsi="Times New Roman"/>
          <w:sz w:val="22"/>
          <w:szCs w:val="22"/>
          <w:color w:val="auto"/>
        </w:rPr>
        <w:t>645 Madison Avenue, 10th Floor</w:t>
      </w: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$40.08 of the Common Stock on June 12, 2026. (2) The Number of Shares Outstanding is based on the number of shares of Common Stock outstanding as of May 28, 2026, as reported by the issuer in its 8-K, which was filed with the Commission on June 1,2026. (3) BASSWOOD OPPORTUNITY PARTNERS,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2026-06-15T20:29:33Z</dcterms:created>
  <dcterms:modified xsi:type="dcterms:W3CDTF">2026-06-15T20:29:33Z</dcterms:modified>
</cp:coreProperties>
</file>