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0001519641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60"/>
        <w:spacing w:after="0" w:line="281" w:lineRule="auto"/>
        <w:rPr>
          <w:sz w:val="20"/>
          <w:szCs w:val="20"/>
          <w:color w:val="auto"/>
        </w:rPr>
      </w:pPr>
      <w:r>
        <w:rPr>
          <w:rFonts w:ascii="Times New Roman" w:cs="Times New Roman" w:eastAsia="Times New Roman" w:hAnsi="Times New Roman"/>
          <w:sz w:val="22"/>
          <w:szCs w:val="22"/>
          <w:color w:val="auto"/>
        </w:rPr>
        <w:t>Dime Community Bancshares, Inc. /NY/ 001-34096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898 Veterans Memorial Highway, Suite 560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Hauppauge</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11788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631-537-1000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BASSWOOD FINANCIAL FUND, L.P.</w:t>
      </w:r>
    </w:p>
    <w:p>
      <w:pPr>
        <w:spacing w:after="0" w:line="44" w:lineRule="exact"/>
        <w:rPr>
          <w:sz w:val="24"/>
          <w:szCs w:val="24"/>
          <w:color w:val="auto"/>
        </w:rPr>
      </w:pPr>
    </w:p>
    <w:p>
      <w:pPr>
        <w:sectPr>
          <w:pgSz w:w="11900" w:h="16838" w:orient="portrait"/>
          <w:cols w:equalWidth="0" w:num="2">
            <w:col w:w="6040" w:space="720"/>
            <w:col w:w="4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2"/>
                <w:szCs w:val="22"/>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KEEFE, BRUYETTE &amp;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WOODS, 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787 7TH AVENUE, 4TH</w:t>
            </w:r>
          </w:p>
        </w:tc>
        <w:tc>
          <w:tcPr>
            <w:tcW w:w="12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11401</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441903</w:t>
            </w:r>
          </w:p>
        </w:tc>
        <w:tc>
          <w:tcPr>
            <w:tcW w:w="0" w:type="dxa"/>
            <w:vAlign w:val="bottom"/>
          </w:tcPr>
          <w:p>
            <w:pPr>
              <w:spacing w:after="0"/>
              <w:rPr>
                <w:sz w:val="1"/>
                <w:szCs w:val="1"/>
                <w:color w:val="auto"/>
              </w:rPr>
            </w:pPr>
          </w:p>
        </w:tc>
      </w:tr>
      <w:tr>
        <w:trPr>
          <w:trHeight w:val="148"/>
        </w:trPr>
        <w:tc>
          <w:tcPr>
            <w:tcW w:w="23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$0.10 ("Common Stock")</w:t>
            </w:r>
          </w:p>
        </w:tc>
        <w:tc>
          <w:tcPr>
            <w:tcW w:w="2380" w:type="dxa"/>
            <w:vAlign w:val="bottom"/>
          </w:tcPr>
          <w:p>
            <w:pPr>
              <w:ind w:left="100"/>
              <w:spacing w:after="0" w:line="148" w:lineRule="exact"/>
              <w:rPr>
                <w:sz w:val="20"/>
                <w:szCs w:val="20"/>
                <w:color w:val="auto"/>
              </w:rPr>
            </w:pPr>
            <w:r>
              <w:rPr>
                <w:rFonts w:ascii="Times New Roman" w:cs="Times New Roman" w:eastAsia="Times New Roman" w:hAnsi="Times New Roman"/>
                <w:sz w:val="17"/>
                <w:szCs w:val="17"/>
                <w:color w:val="auto"/>
              </w:rPr>
              <w:t>FLOOR</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23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43886835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Open Market</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02/03/2014 (3)</w:t>
      </w:r>
      <w:r>
        <w:rPr>
          <w:sz w:val="20"/>
          <w:szCs w:val="20"/>
          <w:color w:val="auto"/>
        </w:rPr>
        <w:tab/>
      </w:r>
      <w:r>
        <w:rPr>
          <w:rFonts w:ascii="Times New Roman" w:cs="Times New Roman" w:eastAsia="Times New Roman" w:hAnsi="Times New Roman"/>
          <w:sz w:val="22"/>
          <w:szCs w:val="22"/>
          <w:color w:val="auto"/>
        </w:rPr>
        <w:t xml:space="preserve">and/or Transfers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150847</w:t>
      </w:r>
      <w:r>
        <w:rPr>
          <w:sz w:val="20"/>
          <w:szCs w:val="20"/>
          <w:color w:val="auto"/>
        </w:rPr>
        <w:tab/>
      </w:r>
      <w:r>
        <w:rPr>
          <w:rFonts w:ascii="Times New Roman" w:cs="Times New Roman" w:eastAsia="Times New Roman" w:hAnsi="Times New Roman"/>
          <w:sz w:val="21"/>
          <w:szCs w:val="21"/>
          <w:color w:val="auto"/>
        </w:rPr>
        <w:t>02/03/2014 Cash (3)</w:t>
      </w:r>
    </w:p>
    <w:p>
      <w:pPr>
        <w:ind w:left="4260"/>
        <w:spacing w:after="0"/>
        <w:rPr>
          <w:sz w:val="20"/>
          <w:szCs w:val="20"/>
          <w:color w:val="auto"/>
        </w:rPr>
      </w:pPr>
      <w:r>
        <w:rPr>
          <w:rFonts w:ascii="Times New Roman" w:cs="Times New Roman" w:eastAsia="Times New Roman" w:hAnsi="Times New Roman"/>
          <w:sz w:val="22"/>
          <w:szCs w:val="22"/>
          <w:color w:val="auto"/>
        </w:rPr>
        <w:t>from Affiliate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927"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BASSWOOD FINANCIAL FUND,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Basswood Capital Management,</w:t>
      </w:r>
    </w:p>
    <w:p>
      <w:pPr>
        <w:ind w:left="40" w:right="1560"/>
        <w:spacing w:after="0"/>
        <w:rPr>
          <w:sz w:val="20"/>
          <w:szCs w:val="20"/>
          <w:color w:val="auto"/>
        </w:rPr>
      </w:pPr>
      <w:r>
        <w:rPr>
          <w:rFonts w:ascii="Times New Roman" w:cs="Times New Roman" w:eastAsia="Times New Roman" w:hAnsi="Times New Roman"/>
          <w:sz w:val="22"/>
          <w:szCs w:val="22"/>
          <w:color w:val="auto"/>
        </w:rPr>
        <w:t>L.L.C. Common Stock 645 Madison Avenue, 10th Floor New York NY 10022</w:t>
      </w: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BASSWOOD FINANCIAL FUND,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Basswood Capital Management,</w:t>
      </w:r>
    </w:p>
    <w:p>
      <w:pPr>
        <w:ind w:left="40" w:right="1560"/>
        <w:spacing w:after="0"/>
        <w:rPr>
          <w:sz w:val="20"/>
          <w:szCs w:val="20"/>
          <w:color w:val="auto"/>
        </w:rPr>
      </w:pPr>
      <w:r>
        <w:rPr>
          <w:rFonts w:ascii="Times New Roman" w:cs="Times New Roman" w:eastAsia="Times New Roman" w:hAnsi="Times New Roman"/>
          <w:sz w:val="22"/>
          <w:szCs w:val="22"/>
          <w:color w:val="auto"/>
        </w:rPr>
        <w:t>L.L.C. Common Stock 645 Madison Avenue, 10th Floor New York NY 10022</w:t>
      </w: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BASSWOOD FINANCIAL FUND,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Basswood Capital Management,</w:t>
      </w:r>
    </w:p>
    <w:p>
      <w:pPr>
        <w:ind w:left="40" w:right="1560"/>
        <w:spacing w:after="0"/>
        <w:rPr>
          <w:sz w:val="20"/>
          <w:szCs w:val="20"/>
          <w:color w:val="auto"/>
        </w:rPr>
      </w:pPr>
      <w:r>
        <w:rPr>
          <w:rFonts w:ascii="Times New Roman" w:cs="Times New Roman" w:eastAsia="Times New Roman" w:hAnsi="Times New Roman"/>
          <w:sz w:val="22"/>
          <w:szCs w:val="22"/>
          <w:color w:val="auto"/>
        </w:rPr>
        <w:t>L.L.C. Common Stock 645 Madison Avenue, 10th Floor New York NY 10022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06/12/2026 5892</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236151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06/15/2026 4288</w:t>
      </w:r>
      <w:r>
        <w:rPr>
          <w:sz w:val="20"/>
          <w:szCs w:val="20"/>
          <w:color w:val="auto"/>
        </w:rPr>
        <w:tab/>
      </w:r>
      <w:r>
        <w:rPr>
          <w:rFonts w:ascii="Times New Roman" w:cs="Times New Roman" w:eastAsia="Times New Roman" w:hAnsi="Times New Roman"/>
          <w:sz w:val="21"/>
          <w:szCs w:val="21"/>
          <w:color w:val="auto"/>
        </w:rPr>
        <w:t>170104.96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06/16/2026 4142</w:t>
      </w:r>
      <w:r>
        <w:rPr>
          <w:sz w:val="20"/>
          <w:szCs w:val="20"/>
          <w:color w:val="auto"/>
        </w:rPr>
        <w:tab/>
      </w:r>
      <w:r>
        <w:rPr>
          <w:rFonts w:ascii="Times New Roman" w:cs="Times New Roman" w:eastAsia="Times New Roman" w:hAnsi="Times New Roman"/>
          <w:sz w:val="21"/>
          <w:szCs w:val="21"/>
          <w:color w:val="auto"/>
        </w:rPr>
        <w:t>162739.18</w:t>
      </w:r>
    </w:p>
    <w:p>
      <w:pPr>
        <w:spacing w:after="0" w:line="476" w:lineRule="exact"/>
        <w:rPr>
          <w:sz w:val="20"/>
          <w:szCs w:val="20"/>
          <w:color w:val="auto"/>
        </w:rPr>
      </w:pPr>
    </w:p>
    <w:p>
      <w:pPr>
        <w:sectPr>
          <w:pgSz w:w="11900" w:h="16838" w:orient="portrait"/>
          <w:cols w:equalWidth="0" w:num="2">
            <w:col w:w="6580" w:space="720"/>
            <w:col w:w="3940"/>
          </w:cols>
          <w:pgMar w:left="320" w:top="108" w:right="339" w:bottom="927" w:gutter="0" w:footer="0" w:header="0"/>
          <w:type w:val="continuous"/>
        </w:sect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92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The Aggregate Market Value is based on the closing price of $38.76 of the Common Stock on June 17, 2026. (2) The Number of Shares Outstanding is based on the number of shares of Common Stock outstanding as of May 28, 2026, as reported by the issuer in its 8-K, which was filed with the Commission on June 1,2026. (3) BASSWOOD FINANCIAL FUND, L.P. obtained the shares of Common Stock listed in Table I through open market purchases and/or Transfers from Affiliates, from January 2014 through November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06/18/2026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927"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92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By: Basswood Capital Management L.L.C., its investment manager; By: /s/ Marc Samit, Principal and Chief Operating Officer</w:t>
      </w:r>
    </w:p>
    <w:p>
      <w:pPr>
        <w:sectPr>
          <w:pgSz w:w="11900" w:h="16838" w:orient="portrait"/>
          <w:cols w:equalWidth="0" w:num="1">
            <w:col w:w="11240"/>
          </w:cols>
          <w:pgMar w:left="320" w:top="108" w:right="339" w:bottom="927"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2026-06-18T19:43:31Z</dcterms:created>
  <dcterms:modified xsi:type="dcterms:W3CDTF">2026-06-18T19:43:31Z</dcterms:modified>
</cp:coreProperties>
</file>