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dcom-20260630x10q.htm"/>
        <w:bookmarkStart w:id="1" w:name="ksdcom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ff</w:t>
      </w:r>
    </w:p>
    <w:p>
      <w:pPr>
        <w:pStyle w:val="TextBody"/>
        <w:bidi w:val="0"/>
        <w:spacing w:before="0" w:after="240"/>
        <w:ind w:left="0" w:right="0" w:hanging="0"/>
        <w:jc w:val="center"/>
        <w:rPr/>
      </w:pPr>
      <w:bookmarkStart w:id="2" w:name="_54974f6d_5e03_42da_bb59_3de8f24b9b2b"/>
      <w:bookmarkEnd w:id="2"/>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TextBody"/>
        <w:bidi w:val="0"/>
        <w:spacing w:before="0" w:after="120"/>
        <w:ind w:left="0" w:right="0" w:hanging="0"/>
        <w:jc w:val="center"/>
        <w:rPr/>
      </w:pPr>
      <w:r>
        <w:rPr/>
        <w:t>☒ </w:t>
      </w:r>
      <w:r>
        <w:rPr>
          <w:rFonts w:ascii="Times New Roman;Times;serif" w:hAnsi="Times New Roman;Times;serif"/>
          <w:sz w:val="16"/>
        </w:rPr>
        <w:t>QUARTERLY REPORT PURSUANT TO SECTION 13 OR 15(d) OF THE 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120"/>
        <w:ind w:left="0" w:right="0" w:hanging="0"/>
        <w:jc w:val="center"/>
        <w:rPr/>
      </w:pPr>
      <w:r>
        <w:rPr/>
        <w:t xml:space="preserve">☐  </w:t>
      </w:r>
      <w:r>
        <w:rPr>
          <w:rFonts w:ascii="Times New Roman;Times;serif" w:hAnsi="Times New Roman;Times;serif"/>
          <w:sz w:val="16"/>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For the transition period from to</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Commission file number 001-34096</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DIME COMMERCIAL BANCSHARES, INC.</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200"/>
        <w:ind w:left="0" w:right="0" w:hanging="0"/>
        <w:jc w:val="center"/>
        <w:rPr>
          <w:rFonts w:ascii="Times New Roman;Times;serif" w:hAnsi="Times New Roman;Times;serif"/>
          <w:b/>
          <w:sz w:val="18"/>
        </w:rPr>
      </w:pPr>
      <w:r>
        <w:rPr>
          <w:rFonts w:ascii="Times New Roman;Times;serif" w:hAnsi="Times New Roman;Times;serif"/>
          <w:b/>
          <w:sz w:val="18"/>
        </w:rPr>
        <w:t>(Former name or former address, if changed since last report)</w:t>
      </w:r>
    </w:p>
    <w:p>
      <w:pPr>
        <w:pStyle w:val="Normal"/>
        <w:bidi w:val="0"/>
        <w:spacing w:before="0" w:after="0"/>
        <w:jc w:val="left"/>
        <w:rPr>
          <w:sz w:val="4"/>
          <w:szCs w:val="4"/>
        </w:rPr>
      </w:pPr>
      <w:r>
        <w:rPr>
          <w:sz w:val="4"/>
          <w:szCs w:val="4"/>
        </w:rPr>
      </w:r>
      <w:bookmarkStart w:id="3" w:name="Tc_bC4w8ske60OwBPmYsJWbPQ_5_2"/>
      <w:bookmarkStart w:id="4" w:name="Tc_GRfgPIXKfEuOU_VIiwoKXA_5_0"/>
      <w:bookmarkStart w:id="5" w:name="Tc_z3_L9z3QvE6bTXTyWtKFEw_4_0"/>
      <w:bookmarkStart w:id="6" w:name="Tc_FLcLzHS5oEKa-LpUKo7Z1A_2_2"/>
      <w:bookmarkStart w:id="7" w:name="Tc_hste9XsaiUOK7FmJXXNsig_2_0"/>
      <w:bookmarkStart w:id="8" w:name="_f2fd3de0_2b37_46dc_b8fc_00920975af92"/>
      <w:bookmarkStart w:id="9" w:name="Tc_bC4w8ske60OwBPmYsJWbPQ_5_2"/>
      <w:bookmarkStart w:id="10" w:name="Tc_GRfgPIXKfEuOU_VIiwoKXA_5_0"/>
      <w:bookmarkStart w:id="11" w:name="Tc_z3_L9z3QvE6bTXTyWtKFEw_4_0"/>
      <w:bookmarkStart w:id="12" w:name="Tc_FLcLzHS5oEKa-LpUKo7Z1A_2_2"/>
      <w:bookmarkStart w:id="13" w:name="Tc_hste9XsaiUOK7FmJXXNsig_2_0"/>
      <w:bookmarkStart w:id="14" w:name="_f2fd3de0_2b37_46dc_b8fc_00920975af92"/>
      <w:bookmarkEnd w:id="9"/>
      <w:bookmarkEnd w:id="10"/>
      <w:bookmarkEnd w:id="11"/>
      <w:bookmarkEnd w:id="12"/>
      <w:bookmarkEnd w:id="13"/>
      <w:bookmarkEnd w:id="14"/>
    </w:p>
    <w:tbl>
      <w:tblPr>
        <w:tblW w:w="8313" w:type="dxa"/>
        <w:jc w:val="left"/>
        <w:tblInd w:w="0" w:type="dxa"/>
        <w:tblLayout w:type="fixed"/>
        <w:tblCellMar>
          <w:top w:w="0" w:type="dxa"/>
          <w:left w:w="0" w:type="dxa"/>
          <w:bottom w:w="0" w:type="dxa"/>
          <w:right w:w="0" w:type="dxa"/>
        </w:tblCellMar>
      </w:tblPr>
      <w:tblGrid>
        <w:gridCol w:w="4786"/>
        <w:gridCol w:w="346"/>
        <w:gridCol w:w="3181"/>
      </w:tblGrid>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81" w:type="dxa"/>
            <w:tcBorders/>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New York</w:t>
            </w:r>
          </w:p>
        </w:tc>
        <w:tc>
          <w:tcPr>
            <w:tcW w:w="346" w:type="dxa"/>
            <w:tcBorders/>
            <w:vAlign w:val="center"/>
          </w:tcPr>
          <w:p>
            <w:pPr>
              <w:pStyle w:val="TableContents"/>
              <w:bidi w:val="0"/>
              <w:spacing w:before="0" w:after="0"/>
              <w:ind w:left="0" w:right="0" w:hanging="0"/>
              <w:jc w:val="both"/>
              <w:rPr/>
            </w:pPr>
            <w:r>
              <w:rPr/>
              <w:t>  ​ ​ ​</w:t>
            </w:r>
          </w:p>
        </w:tc>
        <w:tc>
          <w:tcPr>
            <w:tcW w:w="31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11-2934195</w:t>
            </w:r>
          </w:p>
        </w:tc>
      </w:tr>
      <w:tr>
        <w:trPr/>
        <w:tc>
          <w:tcPr>
            <w:tcW w:w="47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 incorporation or organization)</w:t>
            </w:r>
          </w:p>
        </w:tc>
        <w:tc>
          <w:tcPr>
            <w:tcW w:w="346" w:type="dxa"/>
            <w:tcBorders/>
            <w:vAlign w:val="center"/>
          </w:tcPr>
          <w:p>
            <w:pPr>
              <w:pStyle w:val="TableContents"/>
              <w:bidi w:val="0"/>
              <w:spacing w:before="0" w:after="240"/>
              <w:ind w:left="0" w:right="0" w:hanging="0"/>
              <w:jc w:val="both"/>
              <w:rPr/>
            </w:pPr>
            <w:r>
              <w:rPr/>
              <w:t>​</w:t>
            </w:r>
          </w:p>
        </w:tc>
        <w:tc>
          <w:tcPr>
            <w:tcW w:w="31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 identification number)</w:t>
            </w:r>
          </w:p>
        </w:tc>
      </w:tr>
      <w:tr>
        <w:trPr/>
        <w:tc>
          <w:tcPr>
            <w:tcW w:w="4786"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3181" w:type="dxa"/>
            <w:tcBorders/>
            <w:vAlign w:val="center"/>
          </w:tcPr>
          <w:p>
            <w:pPr>
              <w:pStyle w:val="TableContents"/>
              <w:bidi w:val="0"/>
              <w:spacing w:before="0" w:after="240"/>
              <w:ind w:left="0" w:right="0" w:hanging="0"/>
              <w:jc w:val="both"/>
              <w:rPr/>
            </w:pPr>
            <w:r>
              <w:rPr/>
              <w:t>​</w:t>
            </w:r>
          </w:p>
        </w:tc>
      </w:tr>
      <w:tr>
        <w:trPr/>
        <w:tc>
          <w:tcPr>
            <w:tcW w:w="47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898 Veterans Memorial Highway, Suite 560, Hauppauge, NY</w:t>
            </w:r>
          </w:p>
        </w:tc>
        <w:tc>
          <w:tcPr>
            <w:tcW w:w="346" w:type="dxa"/>
            <w:tcBorders/>
            <w:vAlign w:val="center"/>
          </w:tcPr>
          <w:p>
            <w:pPr>
              <w:pStyle w:val="TableContents"/>
              <w:bidi w:val="0"/>
              <w:spacing w:before="0" w:after="240"/>
              <w:ind w:left="0" w:right="0" w:hanging="0"/>
              <w:jc w:val="both"/>
              <w:rPr/>
            </w:pPr>
            <w:r>
              <w:rPr/>
              <w:t>​</w:t>
            </w:r>
          </w:p>
        </w:tc>
        <w:tc>
          <w:tcPr>
            <w:tcW w:w="31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11788</w:t>
            </w:r>
          </w:p>
        </w:tc>
      </w:tr>
      <w:tr>
        <w:trPr/>
        <w:tc>
          <w:tcPr>
            <w:tcW w:w="4786" w:type="dxa"/>
            <w:tcBorders/>
            <w:vAlign w:val="center"/>
          </w:tcPr>
          <w:p>
            <w:pPr>
              <w:pStyle w:val="TableContents"/>
              <w:bidi w:val="0"/>
              <w:spacing w:before="0" w:after="0"/>
              <w:ind w:left="0" w:right="0" w:hanging="0"/>
              <w:jc w:val="center"/>
              <w:rPr/>
            </w:pPr>
            <w:r>
              <w:rPr/>
              <w:t> </w:t>
            </w:r>
            <w:r>
              <w:rPr>
                <w:rFonts w:ascii="Times New Roman;Times;serif" w:hAnsi="Times New Roman;Times;serif"/>
                <w:b/>
                <w:i/>
                <w:sz w:val="18"/>
              </w:rPr>
              <w:t>(</w:t>
            </w:r>
            <w:r>
              <w:rPr>
                <w:rFonts w:ascii="Times New Roman;Times;serif" w:hAnsi="Times New Roman;Times;serif"/>
                <w:b/>
                <w:sz w:val="18"/>
              </w:rPr>
              <w:t>Address of principal executive offices)</w:t>
            </w:r>
          </w:p>
        </w:tc>
        <w:tc>
          <w:tcPr>
            <w:tcW w:w="346" w:type="dxa"/>
            <w:tcBorders/>
            <w:vAlign w:val="center"/>
          </w:tcPr>
          <w:p>
            <w:pPr>
              <w:pStyle w:val="TableContents"/>
              <w:bidi w:val="0"/>
              <w:spacing w:before="0" w:after="240"/>
              <w:ind w:left="0" w:right="0" w:hanging="0"/>
              <w:jc w:val="both"/>
              <w:rPr/>
            </w:pPr>
            <w:r>
              <w:rPr/>
              <w:t>​</w:t>
            </w:r>
          </w:p>
        </w:tc>
        <w:tc>
          <w:tcPr>
            <w:tcW w:w="31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(631) 537-1000</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Normal"/>
        <w:bidi w:val="0"/>
        <w:spacing w:before="0" w:after="0"/>
        <w:jc w:val="left"/>
        <w:rPr>
          <w:sz w:val="4"/>
          <w:szCs w:val="4"/>
        </w:rPr>
      </w:pPr>
      <w:r>
        <w:rPr>
          <w:sz w:val="4"/>
          <w:szCs w:val="4"/>
        </w:rPr>
      </w:r>
      <w:bookmarkStart w:id="15" w:name="Tc_tZP4CFeuqE63A3x7fGG74Q_1_4"/>
      <w:bookmarkStart w:id="16" w:name="Tc_i1Ouc81TlEm5f6huHy420Q_1_2"/>
      <w:bookmarkStart w:id="17" w:name="Tc_gZaGlKUYzEiGwwPUW7MCHQ_1_0"/>
      <w:bookmarkStart w:id="18" w:name="_91ec1b08_f182_4ab1_914d_5ff57b64fcd3"/>
      <w:bookmarkStart w:id="19" w:name="Tc_tZP4CFeuqE63A3x7fGG74Q_1_4"/>
      <w:bookmarkStart w:id="20" w:name="Tc_i1Ouc81TlEm5f6huHy420Q_1_2"/>
      <w:bookmarkStart w:id="21" w:name="Tc_gZaGlKUYzEiGwwPUW7MCHQ_1_0"/>
      <w:bookmarkStart w:id="22" w:name="_91ec1b08_f182_4ab1_914d_5ff57b64fcd3"/>
      <w:bookmarkEnd w:id="19"/>
      <w:bookmarkEnd w:id="20"/>
      <w:bookmarkEnd w:id="21"/>
      <w:bookmarkEnd w:id="22"/>
    </w:p>
    <w:tbl>
      <w:tblPr>
        <w:tblW w:w="7751" w:type="dxa"/>
        <w:jc w:val="left"/>
        <w:tblInd w:w="0" w:type="dxa"/>
        <w:tblLayout w:type="fixed"/>
        <w:tblCellMar>
          <w:top w:w="0" w:type="dxa"/>
          <w:left w:w="0" w:type="dxa"/>
          <w:bottom w:w="0" w:type="dxa"/>
          <w:right w:w="0" w:type="dxa"/>
        </w:tblCellMar>
      </w:tblPr>
      <w:tblGrid>
        <w:gridCol w:w="3376"/>
        <w:gridCol w:w="109"/>
        <w:gridCol w:w="841"/>
        <w:gridCol w:w="109"/>
        <w:gridCol w:w="331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43760" cy="29210"/>
                      <wp:effectExtent l="0" t="0" r="0" b="0"/>
                      <wp:wrapNone/>
                      <wp:docPr id="1" name="Frame1"/>
                      <a:graphic xmlns:a="http://schemas.openxmlformats.org/drawingml/2006/main">
                        <a:graphicData uri="http://schemas.microsoft.com/office/word/2010/wordprocessingShape">
                          <wps:wsp>
                            <wps:cNvSpPr txBox="1"/>
                            <wps:spPr>
                              <a:xfrm>
                                <a:off x="0" y="0"/>
                                <a:ext cx="2143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34035" cy="350520"/>
                      <wp:effectExtent l="0" t="0" r="0" b="0"/>
                      <wp:wrapNone/>
                      <wp:docPr id="3" name="Frame3"/>
                      <a:graphic xmlns:a="http://schemas.openxmlformats.org/drawingml/2006/main">
                        <a:graphicData uri="http://schemas.microsoft.com/office/word/2010/wordprocessingShape">
                          <wps:wsp>
                            <wps:cNvSpPr txBox="1"/>
                            <wps:spPr>
                              <a:xfrm>
                                <a:off x="0" y="0"/>
                                <a:ext cx="534035" cy="35052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05660" cy="29210"/>
                      <wp:effectExtent l="0" t="0" r="0" b="0"/>
                      <wp:wrapNone/>
                      <wp:docPr id="5" name="Frame5"/>
                      <a:graphic xmlns:a="http://schemas.openxmlformats.org/drawingml/2006/main">
                        <a:graphicData uri="http://schemas.microsoft.com/office/word/2010/wordprocessingShape">
                          <wps:wsp>
                            <wps:cNvSpPr txBox="1"/>
                            <wps:spPr>
                              <a:xfrm>
                                <a:off x="0" y="0"/>
                                <a:ext cx="2105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7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before="0" w:after="240"/>
              <w:ind w:left="0" w:right="0" w:hanging="0"/>
              <w:jc w:val="center"/>
              <w:rPr/>
            </w:pPr>
            <w:r>
              <w:rPr/>
              <w:t>​</w:t>
            </w:r>
          </w:p>
        </w:tc>
        <w:tc>
          <w:tcPr>
            <w:tcW w:w="8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109" w:type="dxa"/>
            <w:tcBorders/>
            <w:vAlign w:val="center"/>
          </w:tcPr>
          <w:p>
            <w:pPr>
              <w:pStyle w:val="TableContents"/>
              <w:bidi w:val="0"/>
              <w:spacing w:before="0" w:after="240"/>
              <w:ind w:left="0" w:right="0" w:hanging="0"/>
              <w:jc w:val="center"/>
              <w:rPr/>
            </w:pPr>
            <w:r>
              <w:rPr/>
              <w:t>​</w:t>
            </w:r>
          </w:p>
        </w:tc>
        <w:tc>
          <w:tcPr>
            <w:tcW w:w="331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$0.01 Par Value</w:t>
            </w:r>
          </w:p>
        </w:tc>
        <w:tc>
          <w:tcPr>
            <w:tcW w:w="109" w:type="dxa"/>
            <w:tcBorders/>
            <w:vAlign w:val="center"/>
          </w:tcPr>
          <w:p>
            <w:pPr>
              <w:pStyle w:val="TableContents"/>
              <w:bidi w:val="0"/>
              <w:spacing w:before="0" w:after="24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DCOM</w:t>
            </w:r>
          </w:p>
        </w:tc>
        <w:tc>
          <w:tcPr>
            <w:tcW w:w="109" w:type="dxa"/>
            <w:tcBorders/>
            <w:vAlign w:val="center"/>
          </w:tcPr>
          <w:p>
            <w:pPr>
              <w:pStyle w:val="TableContents"/>
              <w:bidi w:val="0"/>
              <w:spacing w:before="0" w:after="240"/>
              <w:ind w:left="0" w:right="0" w:hanging="0"/>
              <w:jc w:val="center"/>
              <w:rPr/>
            </w:pPr>
            <w:r>
              <w:rPr/>
              <w:t>​</w:t>
            </w:r>
          </w:p>
        </w:tc>
        <w:tc>
          <w:tcPr>
            <w:tcW w:w="33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New York Stock Exchange</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Preferred Stock, Series A, $0.01 Par Value</w:t>
            </w:r>
          </w:p>
        </w:tc>
        <w:tc>
          <w:tcPr>
            <w:tcW w:w="109" w:type="dxa"/>
            <w:tcBorders/>
            <w:vAlign w:val="center"/>
          </w:tcPr>
          <w:p>
            <w:pPr>
              <w:pStyle w:val="TableContents"/>
              <w:bidi w:val="0"/>
              <w:spacing w:before="0" w:after="24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DCOM PR</w:t>
            </w:r>
          </w:p>
        </w:tc>
        <w:tc>
          <w:tcPr>
            <w:tcW w:w="109" w:type="dxa"/>
            <w:tcBorders/>
            <w:vAlign w:val="center"/>
          </w:tcPr>
          <w:p>
            <w:pPr>
              <w:pStyle w:val="TableContents"/>
              <w:bidi w:val="0"/>
              <w:spacing w:before="0" w:after="240"/>
              <w:ind w:left="0" w:right="0" w:hanging="0"/>
              <w:jc w:val="center"/>
              <w:rPr/>
            </w:pPr>
            <w:r>
              <w:rPr/>
              <w:t>​</w:t>
            </w:r>
          </w:p>
        </w:tc>
        <w:tc>
          <w:tcPr>
            <w:tcW w:w="33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New York Stock Exchange</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9.000% Subordinated Notes, $25.00 Par Value</w:t>
            </w:r>
          </w:p>
        </w:tc>
        <w:tc>
          <w:tcPr>
            <w:tcW w:w="109" w:type="dxa"/>
            <w:tcBorders/>
            <w:vAlign w:val="center"/>
          </w:tcPr>
          <w:p>
            <w:pPr>
              <w:pStyle w:val="TableContents"/>
              <w:bidi w:val="0"/>
              <w:spacing w:before="0" w:after="24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DCBG</w:t>
            </w:r>
          </w:p>
        </w:tc>
        <w:tc>
          <w:tcPr>
            <w:tcW w:w="109" w:type="dxa"/>
            <w:tcBorders/>
            <w:vAlign w:val="center"/>
          </w:tcPr>
          <w:p>
            <w:pPr>
              <w:pStyle w:val="TableContents"/>
              <w:bidi w:val="0"/>
              <w:spacing w:before="0" w:after="240"/>
              <w:ind w:left="0" w:right="0" w:hanging="0"/>
              <w:jc w:val="center"/>
              <w:rPr/>
            </w:pPr>
            <w:r>
              <w:rPr/>
              <w:t>​</w:t>
            </w:r>
          </w:p>
        </w:tc>
        <w:tc>
          <w:tcPr>
            <w:tcW w:w="33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New York Stock Exchange</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the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tbl>
      <w:tblPr>
        <w:tblW w:w="4442" w:type="dxa"/>
        <w:jc w:val="left"/>
        <w:tblInd w:w="0" w:type="dxa"/>
        <w:tblLayout w:type="fixed"/>
        <w:tblCellMar>
          <w:top w:w="0" w:type="dxa"/>
          <w:left w:w="0" w:type="dxa"/>
          <w:bottom w:w="0" w:type="dxa"/>
          <w:right w:w="0" w:type="dxa"/>
        </w:tblCellMar>
      </w:tblPr>
      <w:tblGrid>
        <w:gridCol w:w="1996"/>
        <w:gridCol w:w="2446"/>
      </w:tblGrid>
      <w:tr>
        <w:trPr/>
        <w:tc>
          <w:tcPr>
            <w:tcW w:w="1996" w:type="dxa"/>
            <w:tcBorders/>
            <w:vAlign w:val="center"/>
          </w:tcPr>
          <w:p>
            <w:pPr>
              <w:pStyle w:val="TableContents"/>
              <w:bidi w:val="0"/>
              <w:spacing w:before="0" w:after="0"/>
              <w:ind w:left="0" w:right="0" w:hanging="0"/>
              <w:jc w:val="left"/>
              <w:rPr/>
            </w:pPr>
            <w:r>
              <w:rPr/>
              <w:t>​</w:t>
            </w:r>
          </w:p>
        </w:tc>
        <w:tc>
          <w:tcPr>
            <w:tcW w:w="2446"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w:t>
            </w:r>
          </w:p>
        </w:tc>
        <w:tc>
          <w:tcPr>
            <w:tcW w:w="244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 ☐</w:t>
            </w:r>
          </w:p>
        </w:tc>
      </w:tr>
      <w:tr>
        <w:trPr/>
        <w:tc>
          <w:tcPr>
            <w:tcW w:w="199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  ☐</w:t>
            </w:r>
          </w:p>
        </w:tc>
        <w:tc>
          <w:tcPr>
            <w:tcW w:w="24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996" w:type="dxa"/>
            <w:tcBorders/>
            <w:vAlign w:val="center"/>
          </w:tcPr>
          <w:p>
            <w:pPr>
              <w:pStyle w:val="TableContents"/>
              <w:bidi w:val="0"/>
              <w:spacing w:before="0" w:after="240"/>
              <w:ind w:left="0" w:right="0" w:hanging="0"/>
              <w:jc w:val="both"/>
              <w:rPr/>
            </w:pPr>
            <w:r>
              <w:rPr/>
              <w:t>​</w:t>
            </w:r>
          </w:p>
        </w:tc>
        <w:tc>
          <w:tcPr>
            <w:tcW w:w="24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Indicate the number of shares outstanding of each of the issuer’s classes of common stock, as of the latest practicable date.</w:t>
      </w:r>
    </w:p>
    <w:p>
      <w:pPr>
        <w:pStyle w:val="Normal"/>
        <w:bidi w:val="0"/>
        <w:spacing w:before="0" w:after="0"/>
        <w:jc w:val="left"/>
        <w:rPr>
          <w:sz w:val="4"/>
          <w:szCs w:val="4"/>
        </w:rPr>
      </w:pPr>
      <w:r>
        <w:rPr>
          <w:sz w:val="4"/>
          <w:szCs w:val="4"/>
        </w:rPr>
      </w:r>
      <w:bookmarkStart w:id="23" w:name="Tc_jBH5dUQ3nUeKyjA3-R3rjw_2_0"/>
      <w:bookmarkStart w:id="24" w:name="Tc_hV9ef4S1RkuIMhXXYdoMrw_1_2"/>
      <w:bookmarkStart w:id="25" w:name="Tc_mlQAxz4RGkC8JvIKRmwLUA_1_0"/>
      <w:bookmarkStart w:id="26" w:name="_87616221_e62c_419f_b02c_3cf01892ac52"/>
      <w:bookmarkStart w:id="27" w:name="Tc_jBH5dUQ3nUeKyjA3-R3rjw_2_0"/>
      <w:bookmarkStart w:id="28" w:name="Tc_hV9ef4S1RkuIMhXXYdoMrw_1_2"/>
      <w:bookmarkStart w:id="29" w:name="Tc_mlQAxz4RGkC8JvIKRmwLUA_1_0"/>
      <w:bookmarkStart w:id="30" w:name="_87616221_e62c_419f_b02c_3cf01892ac52"/>
      <w:bookmarkEnd w:id="27"/>
      <w:bookmarkEnd w:id="28"/>
      <w:bookmarkEnd w:id="29"/>
      <w:bookmarkEnd w:id="30"/>
    </w:p>
    <w:tbl>
      <w:tblPr>
        <w:tblW w:w="5991" w:type="dxa"/>
        <w:jc w:val="left"/>
        <w:tblInd w:w="0" w:type="dxa"/>
        <w:tblLayout w:type="fixed"/>
        <w:tblCellMar>
          <w:top w:w="0" w:type="dxa"/>
          <w:left w:w="0" w:type="dxa"/>
          <w:bottom w:w="0" w:type="dxa"/>
          <w:right w:w="0" w:type="dxa"/>
        </w:tblCellMar>
      </w:tblPr>
      <w:tblGrid>
        <w:gridCol w:w="2131"/>
        <w:gridCol w:w="109"/>
        <w:gridCol w:w="3751"/>
      </w:tblGrid>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Classes of Common Stock</w:t>
            </w:r>
          </w:p>
        </w:tc>
        <w:tc>
          <w:tcPr>
            <w:tcW w:w="109" w:type="dxa"/>
            <w:tcBorders/>
            <w:vAlign w:val="center"/>
          </w:tcPr>
          <w:p>
            <w:pPr>
              <w:pStyle w:val="TableContents"/>
              <w:bidi w:val="0"/>
              <w:spacing w:before="0" w:after="240"/>
              <w:ind w:left="0" w:right="0" w:hanging="0"/>
              <w:jc w:val="both"/>
              <w:rPr/>
            </w:pPr>
            <w:r>
              <w:rPr/>
              <w:t>​</w:t>
            </w:r>
          </w:p>
        </w:tc>
        <w:tc>
          <w:tcPr>
            <w:tcW w:w="37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 shares outstanding at July 24, 2026</w:t>
            </w:r>
          </w:p>
        </w:tc>
      </w:tr>
      <w:tr>
        <w:trPr/>
        <w:tc>
          <w:tcPr>
            <w:tcW w:w="21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 Par Value</w:t>
            </w:r>
          </w:p>
        </w:tc>
        <w:tc>
          <w:tcPr>
            <w:tcW w:w="109" w:type="dxa"/>
            <w:tcBorders/>
            <w:vAlign w:val="center"/>
          </w:tcPr>
          <w:p>
            <w:pPr>
              <w:pStyle w:val="TableContents"/>
              <w:bidi w:val="0"/>
              <w:spacing w:before="0" w:after="240"/>
              <w:ind w:left="0" w:right="0" w:hanging="0"/>
              <w:jc w:val="both"/>
              <w:rPr/>
            </w:pPr>
            <w:r>
              <w:rPr/>
              <w:t>​</w:t>
            </w:r>
          </w:p>
        </w:tc>
        <w:tc>
          <w:tcPr>
            <w:tcW w:w="37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44,156,595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31" w:name="_761362bd_8a58_45b9_89d2_fbb539264292"/>
      <w:bookmarkEnd w:id="31"/>
      <w:r>
        <w:rPr/>
        <w:t>​</w:t>
      </w:r>
    </w:p>
    <w:p>
      <w:pPr>
        <w:pStyle w:val="Normal"/>
        <w:bidi w:val="0"/>
        <w:spacing w:before="0" w:after="0"/>
        <w:jc w:val="left"/>
        <w:rPr>
          <w:sz w:val="4"/>
          <w:szCs w:val="4"/>
        </w:rPr>
      </w:pPr>
      <w:r>
        <w:rPr>
          <w:sz w:val="4"/>
          <w:szCs w:val="4"/>
        </w:rPr>
      </w:r>
      <w:bookmarkStart w:id="32" w:name="TOC"/>
      <w:bookmarkStart w:id="33" w:name="TOC"/>
      <w:bookmarkEnd w:id="33"/>
    </w:p>
    <w:tbl>
      <w:tblPr>
        <w:tblW w:w="10205" w:type="dxa"/>
        <w:jc w:val="left"/>
        <w:tblInd w:w="0" w:type="dxa"/>
        <w:tblLayout w:type="fixed"/>
        <w:tblCellMar>
          <w:top w:w="0" w:type="dxa"/>
          <w:left w:w="0" w:type="dxa"/>
          <w:bottom w:w="0" w:type="dxa"/>
          <w:right w:w="0" w:type="dxa"/>
        </w:tblCellMar>
      </w:tblPr>
      <w:tblGrid>
        <w:gridCol w:w="751"/>
        <w:gridCol w:w="109"/>
        <w:gridCol w:w="8774"/>
        <w:gridCol w:w="571"/>
      </w:tblGrid>
      <w:tr>
        <w:trPr/>
        <w:tc>
          <w:tcPr>
            <w:tcW w:w="751" w:type="dxa"/>
            <w:tcBorders/>
            <w:vAlign w:val="center"/>
          </w:tcPr>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June 30, 2026</w:t>
            </w:r>
          </w:p>
        </w:tc>
        <w:tc>
          <w:tcPr>
            <w:tcW w:w="109"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 FINANCIAL INFORMATION</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51" w:type="dxa"/>
            <w:tcBorders/>
            <w:vAlign w:val="center"/>
          </w:tcPr>
          <w:p>
            <w:pPr>
              <w:pStyle w:val="TableContents"/>
              <w:bidi w:val="0"/>
              <w:spacing w:before="0" w:after="0"/>
              <w:ind w:left="0" w:right="0" w:hanging="0"/>
              <w:jc w:val="both"/>
              <w:rPr/>
            </w:pPr>
            <w:hyperlink w:anchor="Item1CondensedConsolidatedFinancialState">
              <w:r>
                <w:rPr>
                  <w:rStyle w:val="InternetLink"/>
                  <w:rFonts w:ascii="Times New Roman;Times;serif" w:hAnsi="Times New Roman;Times;serif"/>
                  <w:b w:val="false"/>
                  <w:i w:val="false"/>
                  <w:caps w:val="false"/>
                  <w:smallCaps w:val="false"/>
                  <w:sz w:val="18"/>
                </w:rPr>
                <w:t>Item 1.</w:t>
              </w:r>
            </w:hyperlink>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Item1CondensedConsolidatedFinancialState">
              <w:r>
                <w:rPr>
                  <w:rStyle w:val="InternetLink"/>
                  <w:rFonts w:ascii="Times New Roman;Times;serif" w:hAnsi="Times New Roman;Times;serif"/>
                  <w:b w:val="false"/>
                  <w:i w:val="false"/>
                  <w:caps w:val="false"/>
                  <w:smallCaps w:val="false"/>
                  <w:sz w:val="18"/>
                </w:rPr>
                <w:t>Unaudited Condensed Consolidated Financial Statements</w:t>
              </w:r>
            </w:hyperlink>
          </w:p>
        </w:tc>
        <w:tc>
          <w:tcPr>
            <w:tcW w:w="571" w:type="dxa"/>
            <w:tcBorders>
              <w:top w:val="single" w:sz="2" w:space="0" w:color="000000"/>
            </w:tcBorders>
            <w:tcMar>
              <w:top w:w="28" w:type="dxa"/>
            </w:tcMar>
            <w:vAlign w:val="center"/>
          </w:tcPr>
          <w:p>
            <w:pPr>
              <w:pStyle w:val="TableContents"/>
              <w:bidi w:val="0"/>
              <w:spacing w:before="0" w:after="240"/>
              <w:ind w:left="0" w:right="0" w:hanging="0"/>
              <w:jc w:val="center"/>
              <w:rPr/>
            </w:pPr>
            <w:r>
              <w:rPr/>
              <w:t>​</w:t>
            </w:r>
          </w:p>
        </w:tc>
      </w:tr>
      <w:tr>
        <w:trPr/>
        <w:tc>
          <w:tcPr>
            <w:tcW w:w="751"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CONSOLIDATEDSTATEMENTSOFFINANCIALCONDITI">
              <w:r>
                <w:rPr>
                  <w:rStyle w:val="InternetLink"/>
                  <w:rFonts w:ascii="Times New Roman;Times;serif" w:hAnsi="Times New Roman;Times;serif"/>
                  <w:b w:val="false"/>
                  <w:i w:val="false"/>
                  <w:caps w:val="false"/>
                  <w:smallCaps w:val="false"/>
                  <w:sz w:val="18"/>
                </w:rPr>
                <w:t>Consolidated Statements of Financial Condition at June 30, 2026 and December 31, 2025</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w:t>
            </w:r>
          </w:p>
        </w:tc>
      </w:tr>
      <w:tr>
        <w:trPr/>
        <w:tc>
          <w:tcPr>
            <w:tcW w:w="751"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CONSOLIDATEDSTATEMENTSOFINCOMEUNAUDITED_">
              <w:r>
                <w:rPr>
                  <w:rStyle w:val="InternetLink"/>
                  <w:rFonts w:ascii="Times New Roman;Times;serif" w:hAnsi="Times New Roman;Times;serif"/>
                  <w:b w:val="false"/>
                  <w:i w:val="false"/>
                  <w:caps w:val="false"/>
                  <w:smallCaps w:val="false"/>
                  <w:sz w:val="18"/>
                </w:rPr>
                <w:t>Consolidated Statements of Operations for the Three and Six Months Ended June 30, 2026 and 2025</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w:t>
            </w:r>
          </w:p>
        </w:tc>
      </w:tr>
      <w:tr>
        <w:trPr/>
        <w:tc>
          <w:tcPr>
            <w:tcW w:w="751"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CONSOLIDATEDSTATEMENTSOFCOMPREHENSIVEINC">
              <w:r>
                <w:rPr>
                  <w:rStyle w:val="InternetLink"/>
                  <w:rFonts w:ascii="Times New Roman;Times;serif" w:hAnsi="Times New Roman;Times;serif"/>
                  <w:b w:val="false"/>
                  <w:i w:val="false"/>
                  <w:caps w:val="false"/>
                  <w:smallCaps w:val="false"/>
                  <w:sz w:val="18"/>
                </w:rPr>
                <w:t>Consolidated Statements of Comprehensive Income for the Three and Six Months Ended June 30, 2026 and 2025</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7</w:t>
            </w:r>
          </w:p>
        </w:tc>
      </w:tr>
      <w:tr>
        <w:trPr/>
        <w:tc>
          <w:tcPr>
            <w:tcW w:w="751"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CONSOLIDATEDSTATEMENTSOFCHANGESINSTOCKHO">
              <w:r>
                <w:rPr>
                  <w:rStyle w:val="InternetLink"/>
                  <w:rFonts w:ascii="Times New Roman;Times;serif" w:hAnsi="Times New Roman;Times;serif"/>
                  <w:b w:val="false"/>
                  <w:i w:val="false"/>
                  <w:caps w:val="false"/>
                  <w:smallCaps w:val="false"/>
                  <w:sz w:val="18"/>
                </w:rPr>
                <w:t>Consolidated Statements of Changes in Stockholders’ Equity for the Three and Six Months Ended June 30, 2026 and 2025</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w:t>
            </w:r>
          </w:p>
        </w:tc>
      </w:tr>
      <w:tr>
        <w:trPr/>
        <w:tc>
          <w:tcPr>
            <w:tcW w:w="751"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CONSOLIDATEDSTATEMENTSOFCASHFLOWSUNAUDIT">
              <w:r>
                <w:rPr>
                  <w:rStyle w:val="InternetLink"/>
                  <w:rFonts w:ascii="Times New Roman;Times;serif" w:hAnsi="Times New Roman;Times;serif"/>
                  <w:b w:val="false"/>
                  <w:i w:val="false"/>
                  <w:caps w:val="false"/>
                  <w:smallCaps w:val="false"/>
                  <w:sz w:val="18"/>
                </w:rPr>
                <w:t>Consolidated Statements of Cash Flows for the Six Months Ended June 30, 2026 and 2025</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w:t>
            </w:r>
          </w:p>
        </w:tc>
      </w:tr>
      <w:tr>
        <w:trPr/>
        <w:tc>
          <w:tcPr>
            <w:tcW w:w="751"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NOTESTOUNAUDITEDCONDENSEDCONSOLIDATEDFIN">
              <w:r>
                <w:rPr>
                  <w:rStyle w:val="InternetLink"/>
                  <w:rFonts w:ascii="Times New Roman;Times;serif" w:hAnsi="Times New Roman;Times;serif"/>
                  <w:b w:val="false"/>
                  <w:i w:val="false"/>
                  <w:caps w:val="false"/>
                  <w:smallCaps w:val="false"/>
                  <w:sz w:val="18"/>
                </w:rPr>
                <w:t>Notes to Unaudited Condensed Consolidated Financial Statements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w:t>
            </w:r>
          </w:p>
        </w:tc>
      </w:tr>
      <w:tr>
        <w:trPr/>
        <w:tc>
          <w:tcPr>
            <w:tcW w:w="751" w:type="dxa"/>
            <w:tcBorders/>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18"/>
                </w:rPr>
                <w:t>Item 2.</w:t>
              </w:r>
            </w:hyperlink>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18"/>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40</w:t>
            </w:r>
          </w:p>
        </w:tc>
      </w:tr>
      <w:tr>
        <w:trPr/>
        <w:tc>
          <w:tcPr>
            <w:tcW w:w="751" w:type="dxa"/>
            <w:tcBorders/>
            <w:vAlign w:val="center"/>
          </w:tcPr>
          <w:p>
            <w:pPr>
              <w:pStyle w:val="TableContents"/>
              <w:bidi w:val="0"/>
              <w:spacing w:before="0" w:after="0"/>
              <w:ind w:left="0" w:right="0" w:hanging="0"/>
              <w:jc w:val="both"/>
              <w:rPr/>
            </w:pPr>
            <w:hyperlink w:anchor="Item3Quantitative">
              <w:r>
                <w:rPr>
                  <w:rStyle w:val="InternetLink"/>
                  <w:rFonts w:ascii="Times New Roman;Times;serif" w:hAnsi="Times New Roman;Times;serif"/>
                  <w:b w:val="false"/>
                  <w:i w:val="false"/>
                  <w:caps w:val="false"/>
                  <w:smallCaps w:val="false"/>
                  <w:sz w:val="18"/>
                </w:rPr>
                <w:t>Item 3.</w:t>
              </w:r>
            </w:hyperlink>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Item3Quantitative">
              <w:r>
                <w:rPr>
                  <w:rStyle w:val="InternetLink"/>
                  <w:rFonts w:ascii="Times New Roman;Times;serif" w:hAnsi="Times New Roman;Times;serif"/>
                  <w:b w:val="false"/>
                  <w:i w:val="false"/>
                  <w:caps w:val="false"/>
                  <w:smallCaps w:val="false"/>
                  <w:sz w:val="18"/>
                </w:rPr>
                <w:t>Quantitative and Qualitative Disclosures About Market Risk</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57</w:t>
            </w:r>
          </w:p>
        </w:tc>
      </w:tr>
      <w:tr>
        <w:trPr/>
        <w:tc>
          <w:tcPr>
            <w:tcW w:w="751" w:type="dxa"/>
            <w:tcBorders/>
            <w:vAlign w:val="center"/>
          </w:tcPr>
          <w:p>
            <w:pPr>
              <w:pStyle w:val="TableContents"/>
              <w:bidi w:val="0"/>
              <w:spacing w:before="0" w:after="0"/>
              <w:ind w:left="0" w:right="0" w:hanging="0"/>
              <w:jc w:val="both"/>
              <w:rPr/>
            </w:pPr>
            <w:hyperlink w:anchor="Item4ControlsandProcedures_868887">
              <w:r>
                <w:rPr>
                  <w:rStyle w:val="InternetLink"/>
                  <w:rFonts w:ascii="Times New Roman;Times;serif" w:hAnsi="Times New Roman;Times;serif"/>
                  <w:b w:val="false"/>
                  <w:i w:val="false"/>
                  <w:caps w:val="false"/>
                  <w:smallCaps w:val="false"/>
                  <w:sz w:val="18"/>
                </w:rPr>
                <w:t>Item 4.</w:t>
              </w:r>
            </w:hyperlink>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Item4ControlsandProcedures_868887">
              <w:r>
                <w:rPr>
                  <w:rStyle w:val="InternetLink"/>
                  <w:rFonts w:ascii="Times New Roman;Times;serif" w:hAnsi="Times New Roman;Times;serif"/>
                  <w:b w:val="false"/>
                  <w:i w:val="false"/>
                  <w:caps w:val="false"/>
                  <w:smallCaps w:val="false"/>
                  <w:sz w:val="18"/>
                </w:rPr>
                <w:t>Controls and Procedures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59</w:t>
            </w:r>
          </w:p>
        </w:tc>
      </w:tr>
      <w:tr>
        <w:trPr/>
        <w:tc>
          <w:tcPr>
            <w:tcW w:w="751"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240"/>
              <w:ind w:left="0" w:right="0" w:hanging="0"/>
              <w:jc w:val="both"/>
              <w:rPr/>
            </w:pPr>
            <w:r>
              <w:rPr/>
              <w:t>​</w:t>
            </w:r>
          </w:p>
        </w:tc>
        <w:tc>
          <w:tcPr>
            <w:tcW w:w="571" w:type="dxa"/>
            <w:tcBorders/>
            <w:vAlign w:val="center"/>
          </w:tcPr>
          <w:p>
            <w:pPr>
              <w:pStyle w:val="TableContents"/>
              <w:bidi w:val="0"/>
              <w:spacing w:before="0" w:after="240"/>
              <w:ind w:left="0" w:right="0" w:hanging="0"/>
              <w:jc w:val="center"/>
              <w:rPr/>
            </w:pPr>
            <w:r>
              <w:rPr/>
              <w:t>​</w:t>
            </w:r>
          </w:p>
        </w:tc>
      </w:tr>
      <w:tr>
        <w:trPr/>
        <w:tc>
          <w:tcPr>
            <w:tcW w:w="9634"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 - OTHER INFORMATION</w:t>
            </w:r>
          </w:p>
        </w:tc>
        <w:tc>
          <w:tcPr>
            <w:tcW w:w="571" w:type="dxa"/>
            <w:tcBorders/>
            <w:vAlign w:val="center"/>
          </w:tcPr>
          <w:p>
            <w:pPr>
              <w:pStyle w:val="TableContents"/>
              <w:bidi w:val="0"/>
              <w:spacing w:before="0" w:after="24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pPr>
            <w:hyperlink w:anchor="Item1LegalProceedings_633171">
              <w:r>
                <w:rPr>
                  <w:rStyle w:val="InternetLink"/>
                  <w:rFonts w:ascii="Times New Roman;Times;serif" w:hAnsi="Times New Roman;Times;serif"/>
                  <w:b w:val="false"/>
                  <w:i w:val="false"/>
                  <w:caps w:val="false"/>
                  <w:smallCaps w:val="false"/>
                  <w:sz w:val="18"/>
                </w:rPr>
                <w:t>Item 1.</w:t>
              </w:r>
            </w:hyperlink>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Item1LegalProceedings_633171">
              <w:r>
                <w:rPr>
                  <w:rStyle w:val="InternetLink"/>
                  <w:rFonts w:ascii="Times New Roman;Times;serif" w:hAnsi="Times New Roman;Times;serif"/>
                  <w:b w:val="false"/>
                  <w:i w:val="false"/>
                  <w:caps w:val="false"/>
                  <w:smallCaps w:val="false"/>
                  <w:sz w:val="18"/>
                </w:rPr>
                <w:t>Legal Proceedings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60</w:t>
            </w:r>
          </w:p>
        </w:tc>
      </w:tr>
      <w:tr>
        <w:trPr/>
        <w:tc>
          <w:tcPr>
            <w:tcW w:w="751" w:type="dxa"/>
            <w:tcBorders/>
            <w:vAlign w:val="center"/>
          </w:tcPr>
          <w:p>
            <w:pPr>
              <w:pStyle w:val="TableContents"/>
              <w:bidi w:val="0"/>
              <w:spacing w:before="0" w:after="0"/>
              <w:ind w:left="0" w:right="0" w:hanging="0"/>
              <w:jc w:val="both"/>
              <w:rPr/>
            </w:pPr>
            <w:hyperlink w:anchor="Item1ARiskFactors_621082">
              <w:r>
                <w:rPr>
                  <w:rStyle w:val="InternetLink"/>
                  <w:rFonts w:ascii="Times New Roman;Times;serif" w:hAnsi="Times New Roman;Times;serif"/>
                  <w:b w:val="false"/>
                  <w:i w:val="false"/>
                  <w:caps w:val="false"/>
                  <w:smallCaps w:val="false"/>
                  <w:sz w:val="18"/>
                </w:rPr>
                <w:t>Item 1A.</w:t>
              </w:r>
            </w:hyperlink>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Item1ARiskFactors_621082">
              <w:r>
                <w:rPr>
                  <w:rStyle w:val="InternetLink"/>
                  <w:rFonts w:ascii="Times New Roman;Times;serif" w:hAnsi="Times New Roman;Times;serif"/>
                  <w:b w:val="false"/>
                  <w:i w:val="false"/>
                  <w:caps w:val="false"/>
                  <w:smallCaps w:val="false"/>
                  <w:sz w:val="18"/>
                </w:rPr>
                <w:t>Risk Factors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60</w:t>
            </w:r>
          </w:p>
        </w:tc>
      </w:tr>
      <w:tr>
        <w:trPr/>
        <w:tc>
          <w:tcPr>
            <w:tcW w:w="751"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18"/>
                </w:rPr>
                <w:t>Item 2.</w:t>
              </w:r>
            </w:hyperlink>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18"/>
                </w:rPr>
                <w:t>Unregistered Sales of Equity Securities, Use of Proceeds and Issuer Purchases of Equity Securities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60</w:t>
            </w:r>
          </w:p>
        </w:tc>
      </w:tr>
      <w:tr>
        <w:trPr/>
        <w:tc>
          <w:tcPr>
            <w:tcW w:w="751" w:type="dxa"/>
            <w:tcBorders/>
            <w:vAlign w:val="center"/>
          </w:tcPr>
          <w:p>
            <w:pPr>
              <w:pStyle w:val="TableContents"/>
              <w:bidi w:val="0"/>
              <w:spacing w:before="0" w:after="0"/>
              <w:ind w:left="0" w:right="0" w:hanging="0"/>
              <w:jc w:val="both"/>
              <w:rPr/>
            </w:pPr>
            <w:hyperlink w:anchor="Item3DefaultsUponSeniorSecurities_410913">
              <w:r>
                <w:rPr>
                  <w:rStyle w:val="InternetLink"/>
                  <w:rFonts w:ascii="Times New Roman;Times;serif" w:hAnsi="Times New Roman;Times;serif"/>
                  <w:b w:val="false"/>
                  <w:i w:val="false"/>
                  <w:caps w:val="false"/>
                  <w:smallCaps w:val="false"/>
                  <w:sz w:val="18"/>
                </w:rPr>
                <w:t>Item 3.</w:t>
              </w:r>
            </w:hyperlink>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Item3DefaultsUponSeniorSecurities_410913">
              <w:r>
                <w:rPr>
                  <w:rStyle w:val="InternetLink"/>
                  <w:rFonts w:ascii="Times New Roman;Times;serif" w:hAnsi="Times New Roman;Times;serif"/>
                  <w:b w:val="false"/>
                  <w:i w:val="false"/>
                  <w:caps w:val="false"/>
                  <w:smallCaps w:val="false"/>
                  <w:sz w:val="18"/>
                </w:rPr>
                <w:t>Defaults Upon Senior Securities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60</w:t>
            </w:r>
          </w:p>
        </w:tc>
      </w:tr>
      <w:tr>
        <w:trPr/>
        <w:tc>
          <w:tcPr>
            <w:tcW w:w="751" w:type="dxa"/>
            <w:tcBorders/>
            <w:vAlign w:val="center"/>
          </w:tcPr>
          <w:p>
            <w:pPr>
              <w:pStyle w:val="TableContents"/>
              <w:bidi w:val="0"/>
              <w:spacing w:before="0" w:after="0"/>
              <w:ind w:left="0" w:right="0" w:hanging="0"/>
              <w:jc w:val="both"/>
              <w:rPr/>
            </w:pPr>
            <w:hyperlink w:anchor="Item4MineSafetyDisclosures_808973">
              <w:r>
                <w:rPr>
                  <w:rStyle w:val="InternetLink"/>
                  <w:rFonts w:ascii="Times New Roman;Times;serif" w:hAnsi="Times New Roman;Times;serif"/>
                  <w:b w:val="false"/>
                  <w:i w:val="false"/>
                  <w:caps w:val="false"/>
                  <w:smallCaps w:val="false"/>
                  <w:sz w:val="18"/>
                </w:rPr>
                <w:t>Item 4.</w:t>
              </w:r>
            </w:hyperlink>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Item4MineSafetyDisclosures_808973">
              <w:r>
                <w:rPr>
                  <w:rStyle w:val="InternetLink"/>
                  <w:rFonts w:ascii="Times New Roman;Times;serif" w:hAnsi="Times New Roman;Times;serif"/>
                  <w:b w:val="false"/>
                  <w:i w:val="false"/>
                  <w:caps w:val="false"/>
                  <w:smallCaps w:val="false"/>
                  <w:sz w:val="18"/>
                </w:rPr>
                <w:t>Mine Safety Disclosures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60</w:t>
            </w:r>
          </w:p>
        </w:tc>
      </w:tr>
      <w:tr>
        <w:trPr/>
        <w:tc>
          <w:tcPr>
            <w:tcW w:w="751" w:type="dxa"/>
            <w:tcBorders/>
            <w:vAlign w:val="center"/>
          </w:tcPr>
          <w:p>
            <w:pPr>
              <w:pStyle w:val="TableContents"/>
              <w:bidi w:val="0"/>
              <w:spacing w:before="0" w:after="0"/>
              <w:ind w:left="0" w:right="0" w:hanging="0"/>
              <w:jc w:val="both"/>
              <w:rPr/>
            </w:pPr>
            <w:hyperlink w:anchor="Item5OtherInformation_196732">
              <w:r>
                <w:rPr>
                  <w:rStyle w:val="InternetLink"/>
                  <w:rFonts w:ascii="Times New Roman;Times;serif" w:hAnsi="Times New Roman;Times;serif"/>
                  <w:b w:val="false"/>
                  <w:i w:val="false"/>
                  <w:caps w:val="false"/>
                  <w:smallCaps w:val="false"/>
                  <w:sz w:val="18"/>
                </w:rPr>
                <w:t>Item 5.</w:t>
              </w:r>
            </w:hyperlink>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Item5OtherInformation_196732">
              <w:r>
                <w:rPr>
                  <w:rStyle w:val="InternetLink"/>
                  <w:rFonts w:ascii="Times New Roman;Times;serif" w:hAnsi="Times New Roman;Times;serif"/>
                  <w:b w:val="false"/>
                  <w:i w:val="false"/>
                  <w:caps w:val="false"/>
                  <w:smallCaps w:val="false"/>
                  <w:sz w:val="18"/>
                </w:rPr>
                <w:t>Other Information</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60</w:t>
            </w:r>
          </w:p>
        </w:tc>
      </w:tr>
      <w:tr>
        <w:trPr/>
        <w:tc>
          <w:tcPr>
            <w:tcW w:w="751" w:type="dxa"/>
            <w:tcBorders/>
            <w:vAlign w:val="center"/>
          </w:tcPr>
          <w:p>
            <w:pPr>
              <w:pStyle w:val="TableContents"/>
              <w:bidi w:val="0"/>
              <w:spacing w:before="0" w:after="0"/>
              <w:ind w:left="0" w:right="0" w:hanging="0"/>
              <w:jc w:val="both"/>
              <w:rPr/>
            </w:pPr>
            <w:hyperlink w:anchor="Item6Exhibits_992653">
              <w:r>
                <w:rPr>
                  <w:rStyle w:val="InternetLink"/>
                  <w:rFonts w:ascii="Times New Roman;Times;serif" w:hAnsi="Times New Roman;Times;serif"/>
                  <w:b w:val="false"/>
                  <w:i w:val="false"/>
                  <w:caps w:val="false"/>
                  <w:smallCaps w:val="false"/>
                  <w:sz w:val="18"/>
                </w:rPr>
                <w:t>Item 6.</w:t>
              </w:r>
            </w:hyperlink>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Item6Exhibits_992653">
              <w:r>
                <w:rPr>
                  <w:rStyle w:val="InternetLink"/>
                  <w:rFonts w:ascii="Times New Roman;Times;serif" w:hAnsi="Times New Roman;Times;serif"/>
                  <w:b w:val="false"/>
                  <w:i w:val="false"/>
                  <w:caps w:val="false"/>
                  <w:smallCaps w:val="false"/>
                  <w:sz w:val="18"/>
                </w:rPr>
                <w:t>Exhibits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61</w:t>
            </w:r>
          </w:p>
        </w:tc>
      </w:tr>
      <w:tr>
        <w:trPr/>
        <w:tc>
          <w:tcPr>
            <w:tcW w:w="751"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8774" w:type="dxa"/>
            <w:tcBorders/>
            <w:vAlign w:val="center"/>
          </w:tcPr>
          <w:p>
            <w:pPr>
              <w:pStyle w:val="TableContents"/>
              <w:bidi w:val="0"/>
              <w:spacing w:before="0" w:after="0"/>
              <w:ind w:left="0" w:right="0" w:hanging="0"/>
              <w:jc w:val="both"/>
              <w:rPr/>
            </w:pPr>
            <w:hyperlink w:anchor="Signatures">
              <w:r>
                <w:rPr>
                  <w:rStyle w:val="InternetLink"/>
                  <w:rFonts w:ascii="Times New Roman;Times;serif" w:hAnsi="Times New Roman;Times;serif"/>
                  <w:b w:val="false"/>
                  <w:i w:val="false"/>
                  <w:caps w:val="false"/>
                  <w:smallCaps w:val="false"/>
                  <w:sz w:val="18"/>
                </w:rPr>
                <w:t>Signatures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4" w:name="_458fe372_ae1a_4348_83ab_9e4d1971121d"/>
      <w:bookmarkEnd w:id="34"/>
      <w:r>
        <w:rPr>
          <w:rFonts w:ascii="Times New Roman;Times;serif" w:hAnsi="Times New Roman;Times;serif"/>
          <w:b/>
          <w:sz w:val="20"/>
        </w:rPr>
        <w:t>Cautionary Note Regarding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a number of forward-looking statements within the meaning of Section 27A of the Securities Act of 1933, as amended and Section 21E of the Securities Exchange Act of 1934, as amended (the “Exchange Act”). These statements may be identified by use of words such as “annualized,” “anticipate,” “believe,” “continue,” “could,” “estimate,” “expect,” “intend,” “seek,” “may,” “outlook,” “plan,” “potential,” “predict,” “project,” “should,” “will,” “would” and similar terms and phrases, including references to assumptions. Examples of forward-looking statements include, but are not limited to, the proposed use of proceeds from any offering, possible or assumed estimates with respect to the financial condition, asset quality, expected or anticipated revenue, and results of operations and our business, including earnings growth; revenue growth in retail banking, lending and other areas; origination volume in the consumer, commercial and other lending businesses; current and future capital management programs; non-interest income levels, including fees from the title insurance subsidiary and banking services as well as product sales; tangible capital generation; market share; expense levels; and other business operations and strategies.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Forward-looking statements are based upon various assumptions and analyses made by Dime Commercial Bancshares, Inc. (together with its direct and indirect subsidiaries, the “Company”), in light of management’s experience and its perception of historical trends, current conditions and expected future developments, as well as other factors it believes appropriate under the circumstances. These statements are not guarantees of future performance and are subject to risks, uncertainties and other factors (many of which are beyond the Company’s control) that could cause actual conditions or results to differ materially from those expressed or implied by such forward-looking statements. Such factors include, without limitation, the following:</w:t>
      </w:r>
    </w:p>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competitive pressure among financial institutions or from non-financial institutions;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fluctuation in market interest rates, which may affect demand for our products, interest margins and the fair value of financial instruments;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interest margin is subject to material short-term fluctuation based upon market rates;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deposit flows or composition, loan demand or real estate values;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quality and composition of our loan or investment portfolios or unanticipated or significant increases in loan losses;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policies or guidelines;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corporate and/or individual income tax laws or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socio-economic conditions, including conditions caused by public health emergencies, international conflict, inflation and recessionary pressures, either nationally or locally in some or all areas in which the Company conducts business, or conditions in the securities markets or the banking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regulatory or policy changes, including any changes in the monetary policies of the U.S. Treasury and the Board of Governors of the Federal Reserve System;</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tariffs and the responses of third parties thereto, which may increase inflationary pressures;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distribution of federal funds or freezing of federal funding or grants, which could have an adverse effect on the ability of consumers and businesses to pay debts or affect the demand for loans and deposits;</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adapt to, or implement, technological changes;</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regulatory conditions that contribute to market volatility and uncertainty;</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breaches or failures of the Company’s information technology security systems;</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effect strategic plans;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new business initiatives or the integration of any acquired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difficulties or unanticipated expenses incurred in the consummation of new business initiatives or the integration of any acquired entities; </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matters before regulatory agencies;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referred to in the section entitled “Risk Factors” in our Annual Report on Form 10-K for the year ended December 31, 2025, as updated by our subsequent Quarterly Reports on Form 10-Q and Current Reports on Form 8-K; and/or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unexpected material adverse changes in our financial condition, operations or earnings. </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Accordingly, you should not place undue reliance on forward-looking statements. The Company has no obligation to update any forward-looking statements to reflect events or circumstances after the date of this document.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5" w:name="Item1CondensedConsolidatedFinancialState"/>
      <w:bookmarkStart w:id="36" w:name="_05c4ab28_64ee_4bbe_9fd2_3dc3b2f785f7"/>
      <w:bookmarkEnd w:id="35"/>
      <w:bookmarkEnd w:id="36"/>
      <w:r>
        <w:rPr>
          <w:rFonts w:ascii="Times New Roman;Times;serif" w:hAnsi="Times New Roman;Times;serif"/>
          <w:b/>
          <w:sz w:val="20"/>
        </w:rPr>
        <w:t>Item 1.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DIME COMMERCIAL BANCSHARES, INC. AND SUBSIDIARIES</w:t>
      </w:r>
    </w:p>
    <w:p>
      <w:pPr>
        <w:pStyle w:val="TextBody"/>
        <w:bidi w:val="0"/>
        <w:spacing w:before="0" w:after="0"/>
        <w:ind w:left="0" w:right="0" w:hanging="0"/>
        <w:jc w:val="center"/>
        <w:rPr>
          <w:rFonts w:ascii="Times New Roman;Times;serif" w:hAnsi="Times New Roman;Times;serif"/>
          <w:b/>
          <w:sz w:val="20"/>
        </w:rPr>
      </w:pPr>
      <w:bookmarkStart w:id="37" w:name="CONSOLIDATEDSTATEMENTSOFFINANCIALCONDITI"/>
      <w:bookmarkEnd w:id="37"/>
      <w:r>
        <w:rPr>
          <w:rFonts w:ascii="Times New Roman;Times;serif" w:hAnsi="Times New Roman;Times;serif"/>
          <w:b/>
          <w:sz w:val="20"/>
        </w:rPr>
        <w:t>CONSOLIDATED STATEMENTS OF FINANCIAL CONDITION (UNAUDITED)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share amounts)</w:t>
      </w:r>
    </w:p>
    <w:p>
      <w:pPr>
        <w:pStyle w:val="Normal"/>
        <w:bidi w:val="0"/>
        <w:spacing w:before="0" w:after="0"/>
        <w:jc w:val="left"/>
        <w:rPr>
          <w:sz w:val="4"/>
          <w:szCs w:val="4"/>
        </w:rPr>
      </w:pPr>
      <w:r>
        <w:rPr>
          <w:sz w:val="4"/>
          <w:szCs w:val="4"/>
        </w:rPr>
      </w:r>
      <w:bookmarkStart w:id="38" w:name="Tc_Jlr-cHQA8kS8AqOSUfbcrQ_49_5"/>
      <w:bookmarkStart w:id="39" w:name="Tc_m4U7UW59Bkeemr2Hx65Crg_49_2"/>
      <w:bookmarkStart w:id="40" w:name="Tc_BRD3-AnunkmPCdSicIsmTw_49_0"/>
      <w:bookmarkStart w:id="41" w:name="Tc_kz4pqwAO20a42K-xNRu_sw_48_0"/>
      <w:bookmarkStart w:id="42" w:name="Tc_VNej5bOP2USz4YSAXK1v3Q_47_0"/>
      <w:bookmarkStart w:id="43" w:name="Tc_sRr1YypAxUyl_MYyveyISQ_46_0"/>
      <w:bookmarkStart w:id="44" w:name="Tc_CaKl74Yl_EmYCZ8gv9sJRw_45_0"/>
      <w:bookmarkStart w:id="45" w:name="Tc_YFwwCuDZyUO5hKV-wpPSew_44_0"/>
      <w:bookmarkStart w:id="46" w:name="Tc_DGD0xys6-0qHEVo3jemR2A_43_0"/>
      <w:bookmarkStart w:id="47" w:name="Tc_u0vtEfL3g0WMh_3WFInwaA_42_0"/>
      <w:bookmarkStart w:id="48" w:name="Tc_ooj8KnMr9E6m2fd0KpiVNA_41_0"/>
      <w:bookmarkStart w:id="49" w:name="Tc_1DJY_qd4zUq7lvY-8nIDZw_40_0"/>
      <w:bookmarkStart w:id="50" w:name="Tc_rEZy7LyOBEqgdTrQVvNUPg_38_0"/>
      <w:bookmarkStart w:id="51" w:name="Tc_0lZXMiJaRkq265QLFMOBnA_36_0"/>
      <w:bookmarkStart w:id="52" w:name="Tc_Dgq3Shwf50qN5g0ctFn7Tw_35_0"/>
      <w:bookmarkStart w:id="53" w:name="Tc_jIrt6cKRxkutCNWZR7yo7Q_34_0"/>
      <w:bookmarkStart w:id="54" w:name="Tc_01qv14Fvok6vNnW3M7Y16A_33_0"/>
      <w:bookmarkStart w:id="55" w:name="Tc_cytR6_qESUeGABwmaxcENA_32_0"/>
      <w:bookmarkStart w:id="56" w:name="Tc_F9CC-03Wq0-XASSe7mLxkg_31_0"/>
      <w:bookmarkStart w:id="57" w:name="Tc_38_2RYpgo0CAbnImy6L3jw_30_0"/>
      <w:bookmarkStart w:id="58" w:name="Tc_3DYkqIQxDka5KnCUpPtGfw_29_0"/>
      <w:bookmarkStart w:id="59" w:name="Tc_fqgvpR7xPUeRg6uxx0cqbA_28_0"/>
      <w:bookmarkStart w:id="60" w:name="Tc_HCT1Ax3fjEqaM3CsW0sG3A_27_6"/>
      <w:bookmarkStart w:id="61" w:name="Tc_M6ug6tL_k0KxKbneljY45g_27_3"/>
      <w:bookmarkStart w:id="62" w:name="Tc_GBQXBysrzE6PCHa_gidDdg_27_0"/>
      <w:bookmarkStart w:id="63" w:name="Tc_Ao0m06w2Q0yrK38aEiTYag_26_0"/>
      <w:bookmarkStart w:id="64" w:name="Tc_WhJW4oNaGE2W8DkJ1W-Nrw_25_0"/>
      <w:bookmarkStart w:id="65" w:name="Tc_GfysgGdp50eBcWNqN3sY3w_24_0"/>
      <w:bookmarkStart w:id="66" w:name="Tc_qtHhPh-kg0mITG-JRPWJWg_23_5"/>
      <w:bookmarkStart w:id="67" w:name="Tc_r-scH8ggokW_xK70H1fjeg_23_2"/>
      <w:bookmarkStart w:id="68" w:name="Tc_cZMkxD2DNUKr3MXKScGsqQ_23_0"/>
      <w:bookmarkStart w:id="69" w:name="Tc_7f5wNb2BHUKW8U2LCZUOCA_22_0"/>
      <w:bookmarkStart w:id="70" w:name="Tc_ahB7MwVrTUy8v_gARrpB1A_20_5"/>
      <w:bookmarkStart w:id="71" w:name="Tc_d8pksa4P1EGwqzacERmSDw_20_2"/>
      <w:bookmarkStart w:id="72" w:name="Tc_f0co4rfrAk64oNMgV2xyAQ_20_0"/>
      <w:bookmarkStart w:id="73" w:name="Tc_qgkraMpC5k-QP80S_2ybyw_19_0"/>
      <w:bookmarkStart w:id="74" w:name="Tc_jMM0Nd0xKEeqrLc2aZttGw_18_0"/>
      <w:bookmarkStart w:id="75" w:name="Tc_b2kk0UhzSkGn2cxvgYXSNQ_17_0"/>
      <w:bookmarkStart w:id="76" w:name="Tc_OYshQh8j5EuoEYvs7n3U0A_16_0"/>
      <w:bookmarkStart w:id="77" w:name="Tc_GNz1Noc1pkqsb2qKhU6URA_15_0"/>
      <w:bookmarkStart w:id="78" w:name="Tc_blo45vVO4EWUACe1hmQCeg_14_0"/>
      <w:bookmarkStart w:id="79" w:name="Tc_O5-Etvul6UGKTS7b_R8bVQ_13_0"/>
      <w:bookmarkStart w:id="80" w:name="Tc_sEEFTCbO406c6LzgB7E1Ug_12_0"/>
      <w:bookmarkStart w:id="81" w:name="Tc_xs2Riz0uxUq-aLBC75GTDg_11_0"/>
      <w:bookmarkStart w:id="82" w:name="Tc_qZLFspthQUGRUpvcdLcZvQ_10_0"/>
      <w:bookmarkStart w:id="83" w:name="Tc_0LTULKK__EW-FiZ31zLkiA_9_0"/>
      <w:bookmarkStart w:id="84" w:name="Tc_d1TgKVV1IEKVCSblloSYnQ_8_0"/>
      <w:bookmarkStart w:id="85" w:name="Tc_gXHui6xntkOt2aYnxiXfow_7_0"/>
      <w:bookmarkStart w:id="86" w:name="Tc_iSgZ9efyG0CM8n1nVWTx6w_6_0"/>
      <w:bookmarkStart w:id="87" w:name="Tc_vSYZmcehMU2NEmbl6BnHaQ_5_0"/>
      <w:bookmarkStart w:id="88" w:name="Tc_2T-1q7hxx024skLkJE_geg_4_5"/>
      <w:bookmarkStart w:id="89" w:name="Tc_l7S9M5QihUqBGxnFhxuoIg_4_2"/>
      <w:bookmarkStart w:id="90" w:name="Tc_ZP71E0PInECmpup5uLK-gQ_4_0"/>
      <w:bookmarkStart w:id="91" w:name="Tc_LUVzqfucpU2dqI3Txu9akQ_3_0"/>
      <w:bookmarkStart w:id="92" w:name="Tc_BkcPBPADtEawKKlJxZ-dIw_2_5"/>
      <w:bookmarkStart w:id="93" w:name="Tc_1m1L9PuNuk236_5UD4K50A_2_2"/>
      <w:bookmarkStart w:id="94" w:name="Tc_gJtKadhalUWS1Ih2CDHhnw_1_5"/>
      <w:bookmarkStart w:id="95" w:name="Tc_SN6ubeWxtEawrRniEinyPQ_1_2"/>
      <w:bookmarkStart w:id="96" w:name="_311027bf_bcd3_4873_a4b5_675672bf841a"/>
      <w:bookmarkStart w:id="97" w:name="Tc_Jlr-cHQA8kS8AqOSUfbcrQ_49_5"/>
      <w:bookmarkStart w:id="98" w:name="Tc_m4U7UW59Bkeemr2Hx65Crg_49_2"/>
      <w:bookmarkStart w:id="99" w:name="Tc_BRD3-AnunkmPCdSicIsmTw_49_0"/>
      <w:bookmarkStart w:id="100" w:name="Tc_kz4pqwAO20a42K-xNRu_sw_48_0"/>
      <w:bookmarkStart w:id="101" w:name="Tc_VNej5bOP2USz4YSAXK1v3Q_47_0"/>
      <w:bookmarkStart w:id="102" w:name="Tc_sRr1YypAxUyl_MYyveyISQ_46_0"/>
      <w:bookmarkStart w:id="103" w:name="Tc_CaKl74Yl_EmYCZ8gv9sJRw_45_0"/>
      <w:bookmarkStart w:id="104" w:name="Tc_YFwwCuDZyUO5hKV-wpPSew_44_0"/>
      <w:bookmarkStart w:id="105" w:name="Tc_DGD0xys6-0qHEVo3jemR2A_43_0"/>
      <w:bookmarkStart w:id="106" w:name="Tc_u0vtEfL3g0WMh_3WFInwaA_42_0"/>
      <w:bookmarkStart w:id="107" w:name="Tc_ooj8KnMr9E6m2fd0KpiVNA_41_0"/>
      <w:bookmarkStart w:id="108" w:name="Tc_1DJY_qd4zUq7lvY-8nIDZw_40_0"/>
      <w:bookmarkStart w:id="109" w:name="Tc_rEZy7LyOBEqgdTrQVvNUPg_38_0"/>
      <w:bookmarkStart w:id="110" w:name="Tc_0lZXMiJaRkq265QLFMOBnA_36_0"/>
      <w:bookmarkStart w:id="111" w:name="Tc_Dgq3Shwf50qN5g0ctFn7Tw_35_0"/>
      <w:bookmarkStart w:id="112" w:name="Tc_jIrt6cKRxkutCNWZR7yo7Q_34_0"/>
      <w:bookmarkStart w:id="113" w:name="Tc_01qv14Fvok6vNnW3M7Y16A_33_0"/>
      <w:bookmarkStart w:id="114" w:name="Tc_cytR6_qESUeGABwmaxcENA_32_0"/>
      <w:bookmarkStart w:id="115" w:name="Tc_F9CC-03Wq0-XASSe7mLxkg_31_0"/>
      <w:bookmarkStart w:id="116" w:name="Tc_38_2RYpgo0CAbnImy6L3jw_30_0"/>
      <w:bookmarkStart w:id="117" w:name="Tc_3DYkqIQxDka5KnCUpPtGfw_29_0"/>
      <w:bookmarkStart w:id="118" w:name="Tc_fqgvpR7xPUeRg6uxx0cqbA_28_0"/>
      <w:bookmarkStart w:id="119" w:name="Tc_HCT1Ax3fjEqaM3CsW0sG3A_27_6"/>
      <w:bookmarkStart w:id="120" w:name="Tc_M6ug6tL_k0KxKbneljY45g_27_3"/>
      <w:bookmarkStart w:id="121" w:name="Tc_GBQXBysrzE6PCHa_gidDdg_27_0"/>
      <w:bookmarkStart w:id="122" w:name="Tc_Ao0m06w2Q0yrK38aEiTYag_26_0"/>
      <w:bookmarkStart w:id="123" w:name="Tc_WhJW4oNaGE2W8DkJ1W-Nrw_25_0"/>
      <w:bookmarkStart w:id="124" w:name="Tc_GfysgGdp50eBcWNqN3sY3w_24_0"/>
      <w:bookmarkStart w:id="125" w:name="Tc_qtHhPh-kg0mITG-JRPWJWg_23_5"/>
      <w:bookmarkStart w:id="126" w:name="Tc_r-scH8ggokW_xK70H1fjeg_23_2"/>
      <w:bookmarkStart w:id="127" w:name="Tc_cZMkxD2DNUKr3MXKScGsqQ_23_0"/>
      <w:bookmarkStart w:id="128" w:name="Tc_7f5wNb2BHUKW8U2LCZUOCA_22_0"/>
      <w:bookmarkStart w:id="129" w:name="Tc_ahB7MwVrTUy8v_gARrpB1A_20_5"/>
      <w:bookmarkStart w:id="130" w:name="Tc_d8pksa4P1EGwqzacERmSDw_20_2"/>
      <w:bookmarkStart w:id="131" w:name="Tc_f0co4rfrAk64oNMgV2xyAQ_20_0"/>
      <w:bookmarkStart w:id="132" w:name="Tc_qgkraMpC5k-QP80S_2ybyw_19_0"/>
      <w:bookmarkStart w:id="133" w:name="Tc_jMM0Nd0xKEeqrLc2aZttGw_18_0"/>
      <w:bookmarkStart w:id="134" w:name="Tc_b2kk0UhzSkGn2cxvgYXSNQ_17_0"/>
      <w:bookmarkStart w:id="135" w:name="Tc_OYshQh8j5EuoEYvs7n3U0A_16_0"/>
      <w:bookmarkStart w:id="136" w:name="Tc_GNz1Noc1pkqsb2qKhU6URA_15_0"/>
      <w:bookmarkStart w:id="137" w:name="Tc_blo45vVO4EWUACe1hmQCeg_14_0"/>
      <w:bookmarkStart w:id="138" w:name="Tc_O5-Etvul6UGKTS7b_R8bVQ_13_0"/>
      <w:bookmarkStart w:id="139" w:name="Tc_sEEFTCbO406c6LzgB7E1Ug_12_0"/>
      <w:bookmarkStart w:id="140" w:name="Tc_xs2Riz0uxUq-aLBC75GTDg_11_0"/>
      <w:bookmarkStart w:id="141" w:name="Tc_qZLFspthQUGRUpvcdLcZvQ_10_0"/>
      <w:bookmarkStart w:id="142" w:name="Tc_0LTULKK__EW-FiZ31zLkiA_9_0"/>
      <w:bookmarkStart w:id="143" w:name="Tc_d1TgKVV1IEKVCSblloSYnQ_8_0"/>
      <w:bookmarkStart w:id="144" w:name="Tc_gXHui6xntkOt2aYnxiXfow_7_0"/>
      <w:bookmarkStart w:id="145" w:name="Tc_iSgZ9efyG0CM8n1nVWTx6w_6_0"/>
      <w:bookmarkStart w:id="146" w:name="Tc_vSYZmcehMU2NEmbl6BnHaQ_5_0"/>
      <w:bookmarkStart w:id="147" w:name="Tc_2T-1q7hxx024skLkJE_geg_4_5"/>
      <w:bookmarkStart w:id="148" w:name="Tc_l7S9M5QihUqBGxnFhxuoIg_4_2"/>
      <w:bookmarkStart w:id="149" w:name="Tc_ZP71E0PInECmpup5uLK-gQ_4_0"/>
      <w:bookmarkStart w:id="150" w:name="Tc_LUVzqfucpU2dqI3Txu9akQ_3_0"/>
      <w:bookmarkStart w:id="151" w:name="Tc_BkcPBPADtEawKKlJxZ-dIw_2_5"/>
      <w:bookmarkStart w:id="152" w:name="Tc_1m1L9PuNuk236_5UD4K50A_2_2"/>
      <w:bookmarkStart w:id="153" w:name="Tc_gJtKadhalUWS1Ih2CDHhnw_1_5"/>
      <w:bookmarkStart w:id="154" w:name="Tc_SN6ubeWxtEawrRniEinyPQ_1_2"/>
      <w:bookmarkStart w:id="155" w:name="_311027bf_bcd3_4873_a4b5_675672bf841a"/>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tbl>
      <w:tblPr>
        <w:tblW w:w="10205" w:type="dxa"/>
        <w:jc w:val="left"/>
        <w:tblInd w:w="0" w:type="dxa"/>
        <w:tblLayout w:type="fixed"/>
        <w:tblCellMar>
          <w:top w:w="0" w:type="dxa"/>
          <w:left w:w="0" w:type="dxa"/>
          <w:bottom w:w="0" w:type="dxa"/>
          <w:right w:w="0" w:type="dxa"/>
        </w:tblCellMar>
      </w:tblPr>
      <w:tblGrid>
        <w:gridCol w:w="7126"/>
        <w:gridCol w:w="346"/>
        <w:gridCol w:w="196"/>
        <w:gridCol w:w="916"/>
        <w:gridCol w:w="346"/>
        <w:gridCol w:w="197"/>
        <w:gridCol w:w="923"/>
        <w:gridCol w:w="155"/>
      </w:tblGrid>
      <w:tr>
        <w:trPr/>
        <w:tc>
          <w:tcPr>
            <w:tcW w:w="7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525010" cy="175260"/>
                      <wp:effectExtent l="0" t="0" r="0" b="0"/>
                      <wp:wrapNone/>
                      <wp:docPr id="6" name="Frame6"/>
                      <a:graphic xmlns:a="http://schemas.openxmlformats.org/drawingml/2006/main">
                        <a:graphicData uri="http://schemas.microsoft.com/office/word/2010/wordprocessingShape">
                          <wps:wsp>
                            <wps:cNvSpPr txBox="1"/>
                            <wps:spPr>
                              <a:xfrm>
                                <a:off x="0" y="0"/>
                                <a:ext cx="452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81660" cy="175260"/>
                      <wp:effectExtent l="0" t="0" r="0" b="0"/>
                      <wp:wrapNone/>
                      <wp:docPr id="9" name="Frame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5095" cy="175260"/>
                      <wp:effectExtent l="0" t="0" r="0" b="0"/>
                      <wp:wrapNone/>
                      <wp:docPr id="11" name="Frame11"/>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86105" cy="175260"/>
                      <wp:effectExtent l="0" t="0" r="0" b="0"/>
                      <wp:wrapNone/>
                      <wp:docPr id="12" name="Frame12"/>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8425" cy="175260"/>
                      <wp:effectExtent l="0" t="0" r="0" b="0"/>
                      <wp:wrapNone/>
                      <wp:docPr id="13" name="Frame1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  ​</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due from banks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1,934,594</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2,353,966</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available-for-sale,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895,251</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797,935</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held-to-maturity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706,606</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618,901</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1,862</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1,989</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held for investment, net of fees and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10,704,373</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10,758,208</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(104,963)</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(97,372)</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loans held for investment,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10,599,410</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10,660,836</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Premises and fixed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30,570</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31,255</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61,167</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67,197</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Bank Owned Life Insurance ("BOLI")</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417,459</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401,163</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155,797</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155,797</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2,534</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2,938</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36,830</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42,876</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70,545</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76,315</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interest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56,282</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55,572</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74,046</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74,891</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15,042,953</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15,341,631</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Interest-bearing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8,684,192</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8,879,114</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Non-interest-bearing deposits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3,946,965</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3,915,081</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Deposits (excluding mortgage escrow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12,631,157</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12,794,195</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Non-interest-bearing mortgage escrow 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45,980</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47,051</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Interest-bearing mortgage escrow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mortgage escrow deposits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45,980</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47,051</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deposits (including mortgage escrow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12,677,137</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12,841,246</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Federal Home Loan Bank of New York ("FHLBNY") advances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385,000</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508,000</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Subordinated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231,186</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272,503</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cash collateral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61,790</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52,400</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39,626</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45,729</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69,631</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73,573</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58,127</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72,411</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13,522,497</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13,865,862</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pPr>
            <w:r>
              <w:rPr/>
              <w:t>  ​</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Commitments and contingencies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Series A ($0.01 par, $25.00 liquidation value, 10,000,000 shares authorized and 5,299,200 shares issued and outstanding at June 30,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116,569</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116,569</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($0.01 par, 80,000,000 shares authorized, 46,154,333 and 46,151,302 shares issued at June 30, 2026 and December 31, 2025 respectively, and 44,158,358 shares and 43,862,327 shares outstanding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462</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622,636</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623,041</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898,089</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854,167</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 net of deferred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(31,573)</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(31,468)</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Unearned equity awards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(17,590)</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(8,661)</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Treasury stock, at cost (1,995,975 shares and 2,288,975 shares 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(68,137)</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(78,341)</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1,520,456</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1,475,769</w:t>
            </w:r>
          </w:p>
        </w:tc>
        <w:tc>
          <w:tcPr>
            <w:tcW w:w="155"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15,042,953</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15,341,631</w:t>
            </w:r>
          </w:p>
        </w:tc>
        <w:tc>
          <w:tcPr>
            <w:tcW w:w="15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See Notes to unaudited condensed Consolidated Financial Statements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6" w:name="_053c1293_26b0_4383_ae49_42d0b93fa47c"/>
      <w:bookmarkEnd w:id="156"/>
      <w:r>
        <w:rPr>
          <w:rFonts w:ascii="Times New Roman;Times;serif" w:hAnsi="Times New Roman;Times;serif"/>
          <w:b/>
          <w:sz w:val="20"/>
        </w:rPr>
        <w:t>DIME COMMERCIAL BANCSHARES, INC. AND SUBSIDIARIES</w:t>
      </w:r>
    </w:p>
    <w:p>
      <w:pPr>
        <w:pStyle w:val="TextBody"/>
        <w:bidi w:val="0"/>
        <w:spacing w:before="0" w:after="0"/>
        <w:ind w:left="0" w:right="0" w:hanging="0"/>
        <w:jc w:val="center"/>
        <w:rPr>
          <w:rFonts w:ascii="Times New Roman;Times;serif" w:hAnsi="Times New Roman;Times;serif"/>
          <w:b/>
          <w:sz w:val="20"/>
        </w:rPr>
      </w:pPr>
      <w:bookmarkStart w:id="157" w:name="CONSOLIDATEDSTATEMENTSOFINCOMEUNAUDITED_"/>
      <w:bookmarkEnd w:id="157"/>
      <w:r>
        <w:rPr>
          <w:rFonts w:ascii="Times New Roman;Times;serif" w:hAnsi="Times New Roman;Times;serif"/>
          <w:b/>
          <w:sz w:val="20"/>
        </w:rPr>
        <w:t>CONSOLIDATED STATEMENTS OF OPERATIONS (UNAUDITED)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 except per share amounts)</w:t>
      </w:r>
    </w:p>
    <w:p>
      <w:pPr>
        <w:pStyle w:val="Normal"/>
        <w:bidi w:val="0"/>
        <w:spacing w:before="0" w:after="0"/>
        <w:jc w:val="left"/>
        <w:rPr>
          <w:sz w:val="4"/>
          <w:szCs w:val="4"/>
        </w:rPr>
      </w:pPr>
      <w:r>
        <w:rPr>
          <w:sz w:val="4"/>
          <w:szCs w:val="4"/>
        </w:rPr>
      </w:r>
      <w:bookmarkStart w:id="158" w:name="Tc_Cgm7vvV3oEG_hAwvRWbWXw_50_11"/>
      <w:bookmarkStart w:id="159" w:name="Tc_JOW0WAnw2EuOpR56Ab4b8w_50_8"/>
      <w:bookmarkStart w:id="160" w:name="Tc_YHif7shx5k6rcqsKaTufJQ_50_5"/>
      <w:bookmarkStart w:id="161" w:name="Tc_G2kEV_4Ld0e9V4YubwQojA_50_2"/>
      <w:bookmarkStart w:id="162" w:name="Tc_X6NuEBTEVEeI1xsJEVYnfw_50_0"/>
      <w:bookmarkStart w:id="163" w:name="Tc_D_c4FVlPxkeTBW-SSoijeg_49_11"/>
      <w:bookmarkStart w:id="164" w:name="Tc_pNvUOVoVkUS2DNi0Pr0Jjg_49_8"/>
      <w:bookmarkStart w:id="165" w:name="Tc_ZUcp6qLeqk6dumPkAfK_dQ_49_5"/>
      <w:bookmarkStart w:id="166" w:name="Tc_1MRBOzISS0aBILJYkrqPvw_49_2"/>
      <w:bookmarkStart w:id="167" w:name="Tc_QWhijjy4sUWAGLrb4EYtcw_49_0"/>
      <w:bookmarkStart w:id="168" w:name="Tc_9qUwtGySt0u6zSA5mUTIig_48_0"/>
      <w:bookmarkStart w:id="169" w:name="Tc_VnFZO7dLN02C4T5sQSh_Cw_47_11"/>
      <w:bookmarkStart w:id="170" w:name="Tc_q83jX6IWmkeS_BuG9sAalw_47_8"/>
      <w:bookmarkStart w:id="171" w:name="Tc_onw__bx7aE6fBaly94r7tQ_47_5"/>
      <w:bookmarkStart w:id="172" w:name="Tc_YlDOp2_AS0yxeWXbt-qK8w_47_2"/>
      <w:bookmarkStart w:id="173" w:name="Tc_pwW0Z87B7E-gfQ7u6LA-8Q_47_0"/>
      <w:bookmarkStart w:id="174" w:name="Tc_bORO1uTcokGpWIocFFUP2A_46_0"/>
      <w:bookmarkStart w:id="175" w:name="Tc_d_BOhjilY0GdVdCQhapIfw_45_0"/>
      <w:bookmarkStart w:id="176" w:name="Tc_zMPQLpLwEUWajNxGmjzCBg_44_0"/>
      <w:bookmarkStart w:id="177" w:name="Tc_2vpWp_diyU-_f0ZYjTidMw_43_0"/>
      <w:bookmarkStart w:id="178" w:name="Tc_Q4llowmEhku3-Q7F9rM2HQ_42_0"/>
      <w:bookmarkStart w:id="179" w:name="Tc_ZguYlP4LZUKJU6JWzSgX1g_41_0"/>
      <w:bookmarkStart w:id="180" w:name="Tc_pu94NtMEXUmwiYn73RrRFA_40_0"/>
      <w:bookmarkStart w:id="181" w:name="Tc_zoYS4nmO3k2jbdrTgFj4aw_39_9"/>
      <w:bookmarkStart w:id="182" w:name="Tc_Nyxjq-l1dE-miOPBSvY8ig_39_6"/>
      <w:bookmarkStart w:id="183" w:name="Tc_fXoIRRoIMkmlEF_F_A0AQg_39_3"/>
      <w:bookmarkStart w:id="184" w:name="Tc_TcZxPvbLAku-slyHTMk7_g_39_0"/>
      <w:bookmarkStart w:id="185" w:name="Tc_U79fJW6ilUCBXRFYcMX2Cw_38_12"/>
      <w:bookmarkStart w:id="186" w:name="Tc_ythHHGBjwUiBbojo-VkB6Q_38_6"/>
      <w:bookmarkStart w:id="187" w:name="Tc_S-Zo99LSf0Kai1LAiVzm7A_38_0"/>
      <w:bookmarkStart w:id="188" w:name="Tc_l8JjxAgGdUexya564SyTLw_37_0"/>
      <w:bookmarkStart w:id="189" w:name="Tc_K-Zbm8E02EaOMM-AFA1fNQ_36_0"/>
      <w:bookmarkStart w:id="190" w:name="Tc_-nWQPHl5hEmyjgxiJThJww_35_0"/>
      <w:bookmarkStart w:id="191" w:name="Tc_L1-Y2-7dAUy1pcQJp908MQ_34_0"/>
      <w:bookmarkStart w:id="192" w:name="Tc_AZI1bYEDFUaheKxCPu1Skg_33_0"/>
      <w:bookmarkStart w:id="193" w:name="Tc_yRZ69ti-u0eveNXY6kVaCg_32_0"/>
      <w:bookmarkStart w:id="194" w:name="Tc_Xg28JIUO20KV7oyBhbA4CQ_31_0"/>
      <w:bookmarkStart w:id="195" w:name="Tc_cMSQsXwvDUqOBc1oI1b4ag_30_0"/>
      <w:bookmarkStart w:id="196" w:name="Tc_GHZMWyQtwUiBqKvaJt2EIw_29_0"/>
      <w:bookmarkStart w:id="197" w:name="Tc_neZxNLSbBk-GbX8G1N1sIA_28_0"/>
      <w:bookmarkStart w:id="198" w:name="Tc_FLC3HBgKJEG4FNJVnR_pJQ_27_12"/>
      <w:bookmarkStart w:id="199" w:name="Tc_Js9nThDl0ECW9lKzQZipMw_27_6"/>
      <w:bookmarkStart w:id="200" w:name="Tc_NPf-vAeylk2zQfCpvo_xkg_27_0"/>
      <w:bookmarkStart w:id="201" w:name="Tc_S-y52DfDi0CB_fH_eRTjPA_26_9"/>
      <w:bookmarkStart w:id="202" w:name="Tc_chMfJBYuCUyWzws1E6UxMA_26_3"/>
      <w:bookmarkStart w:id="203" w:name="Tc__DhQDp1tGUKqFU4HouqaHQ_26_0"/>
      <w:bookmarkStart w:id="204" w:name="Tc_v4yuLMSFjEWMibrRaixFHg_25_9"/>
      <w:bookmarkStart w:id="205" w:name="Tc_wRDkO9aa00KEXnuJCRR4kg_25_0"/>
      <w:bookmarkStart w:id="206" w:name="Tc_WmJAGI0hRUOkKlcoS9s6sg_24_0"/>
      <w:bookmarkStart w:id="207" w:name="Tc_2zeMbCnQO0u8ZUgpeFc7zQ_23_0"/>
      <w:bookmarkStart w:id="208" w:name="Tc_K6C-PNC7hE-UphRwFA64qg_22_0"/>
      <w:bookmarkStart w:id="209" w:name="Tc__8yyqbC2KEyD0axet4ahag_21_0"/>
      <w:bookmarkStart w:id="210" w:name="Tc_Srch6v3O5E-yFLExOiM6RA_20_0"/>
      <w:bookmarkStart w:id="211" w:name="Tc_tkMQQrs1ZkKijxVq1cNuJg_19_0"/>
      <w:bookmarkStart w:id="212" w:name="Tc_podzFxoiFUCKa3iSUssbEg_18_0"/>
      <w:bookmarkStart w:id="213" w:name="Tc_qPUa_bbKt06ZxgffuNKhmQ_16_0"/>
      <w:bookmarkStart w:id="214" w:name="Tc_lRcBEL_KG0OFmQE2eSbF8A_15_0"/>
      <w:bookmarkStart w:id="215" w:name="Tc_jsRPVqUJ6UGccKIHEVovqw_14_0"/>
      <w:bookmarkStart w:id="216" w:name="Tc_F2J6hlbJHUWE3lArxeXiLQ_13_0"/>
      <w:bookmarkStart w:id="217" w:name="Tc_bpfFR_q_LEWIS5SHAgBc4g_12_0"/>
      <w:bookmarkStart w:id="218" w:name="Tc_sfMt4EwmZUaTdrF5tM3Fjw_11_0"/>
      <w:bookmarkStart w:id="219" w:name="Tc_qH7bohKcDkmPqOdwAgrc0A_10_0"/>
      <w:bookmarkStart w:id="220" w:name="Tc_RBFksNSYqkKu4vz7lf9l9w_9_0"/>
      <w:bookmarkStart w:id="221" w:name="Tc_w_-JLVSQ9k2Do38NmppoBA_8_0"/>
      <w:bookmarkStart w:id="222" w:name="Tc_4V0w69fGvEy4GA5GOy-2rQ_7_0"/>
      <w:bookmarkStart w:id="223" w:name="Tc_7vtkwouYtEiMUmtThsO2LA_6_0"/>
      <w:bookmarkStart w:id="224" w:name="Tc_jxxkvVko1UeCLQYM9pwl9A_5_11"/>
      <w:bookmarkStart w:id="225" w:name="Tc_aYI_38Yzski8FUEENb-KUA_5_8"/>
      <w:bookmarkStart w:id="226" w:name="Tc_gyIjT_YXGUq_WgSq1i0xTw_5_5"/>
      <w:bookmarkStart w:id="227" w:name="Tc_wJX5mLrFhU2dl96--ae2UQ_5_2"/>
      <w:bookmarkStart w:id="228" w:name="Tc_yKxuNb9hwEirgaxXReG5Uw_5_0"/>
      <w:bookmarkStart w:id="229" w:name="Tc_VjY7fRTAu0CKcx385YB36g_4_0"/>
      <w:bookmarkStart w:id="230" w:name="Tc_dyPzH-7FkESjRamBF4TboA_3_11"/>
      <w:bookmarkStart w:id="231" w:name="Tc_jim4_8UYYU2Vke8_qPr1AQ_3_8"/>
      <w:bookmarkStart w:id="232" w:name="Tc_PWmKbRpozUS1m5Scx-NOiw_3_5"/>
      <w:bookmarkStart w:id="233" w:name="Tc_2paZyZzbg0eToGGe6tAIBw_3_2"/>
      <w:bookmarkStart w:id="234" w:name="Tc_DdDZEysawECLQWkeik5zTw_2_8"/>
      <w:bookmarkStart w:id="235" w:name="Tc_FJBK2rmG-U6nYv5LgrGrWA_2_2"/>
      <w:bookmarkStart w:id="236" w:name="Tc_JWLWuuHsh0KsBjDJsXFOSg_1_8"/>
      <w:bookmarkStart w:id="237" w:name="Tc_cwb_ahhRAk2E5mtkYVx7WQ_1_2"/>
      <w:bookmarkStart w:id="238" w:name="_978668f4_8a9e_4f53_bd21_3bd5016f8a34"/>
      <w:bookmarkStart w:id="239" w:name="Tc_Cgm7vvV3oEG_hAwvRWbWXw_50_11"/>
      <w:bookmarkStart w:id="240" w:name="Tc_JOW0WAnw2EuOpR56Ab4b8w_50_8"/>
      <w:bookmarkStart w:id="241" w:name="Tc_YHif7shx5k6rcqsKaTufJQ_50_5"/>
      <w:bookmarkStart w:id="242" w:name="Tc_G2kEV_4Ld0e9V4YubwQojA_50_2"/>
      <w:bookmarkStart w:id="243" w:name="Tc_X6NuEBTEVEeI1xsJEVYnfw_50_0"/>
      <w:bookmarkStart w:id="244" w:name="Tc_D_c4FVlPxkeTBW-SSoijeg_49_11"/>
      <w:bookmarkStart w:id="245" w:name="Tc_pNvUOVoVkUS2DNi0Pr0Jjg_49_8"/>
      <w:bookmarkStart w:id="246" w:name="Tc_ZUcp6qLeqk6dumPkAfK_dQ_49_5"/>
      <w:bookmarkStart w:id="247" w:name="Tc_1MRBOzISS0aBILJYkrqPvw_49_2"/>
      <w:bookmarkStart w:id="248" w:name="Tc_QWhijjy4sUWAGLrb4EYtcw_49_0"/>
      <w:bookmarkStart w:id="249" w:name="Tc_9qUwtGySt0u6zSA5mUTIig_48_0"/>
      <w:bookmarkStart w:id="250" w:name="Tc_VnFZO7dLN02C4T5sQSh_Cw_47_11"/>
      <w:bookmarkStart w:id="251" w:name="Tc_q83jX6IWmkeS_BuG9sAalw_47_8"/>
      <w:bookmarkStart w:id="252" w:name="Tc_onw__bx7aE6fBaly94r7tQ_47_5"/>
      <w:bookmarkStart w:id="253" w:name="Tc_YlDOp2_AS0yxeWXbt-qK8w_47_2"/>
      <w:bookmarkStart w:id="254" w:name="Tc_pwW0Z87B7E-gfQ7u6LA-8Q_47_0"/>
      <w:bookmarkStart w:id="255" w:name="Tc_bORO1uTcokGpWIocFFUP2A_46_0"/>
      <w:bookmarkStart w:id="256" w:name="Tc_d_BOhjilY0GdVdCQhapIfw_45_0"/>
      <w:bookmarkStart w:id="257" w:name="Tc_zMPQLpLwEUWajNxGmjzCBg_44_0"/>
      <w:bookmarkStart w:id="258" w:name="Tc_2vpWp_diyU-_f0ZYjTidMw_43_0"/>
      <w:bookmarkStart w:id="259" w:name="Tc_Q4llowmEhku3-Q7F9rM2HQ_42_0"/>
      <w:bookmarkStart w:id="260" w:name="Tc_ZguYlP4LZUKJU6JWzSgX1g_41_0"/>
      <w:bookmarkStart w:id="261" w:name="Tc_pu94NtMEXUmwiYn73RrRFA_40_0"/>
      <w:bookmarkStart w:id="262" w:name="Tc_zoYS4nmO3k2jbdrTgFj4aw_39_9"/>
      <w:bookmarkStart w:id="263" w:name="Tc_Nyxjq-l1dE-miOPBSvY8ig_39_6"/>
      <w:bookmarkStart w:id="264" w:name="Tc_fXoIRRoIMkmlEF_F_A0AQg_39_3"/>
      <w:bookmarkStart w:id="265" w:name="Tc_TcZxPvbLAku-slyHTMk7_g_39_0"/>
      <w:bookmarkStart w:id="266" w:name="Tc_U79fJW6ilUCBXRFYcMX2Cw_38_12"/>
      <w:bookmarkStart w:id="267" w:name="Tc_ythHHGBjwUiBbojo-VkB6Q_38_6"/>
      <w:bookmarkStart w:id="268" w:name="Tc_S-Zo99LSf0Kai1LAiVzm7A_38_0"/>
      <w:bookmarkStart w:id="269" w:name="Tc_l8JjxAgGdUexya564SyTLw_37_0"/>
      <w:bookmarkStart w:id="270" w:name="Tc_K-Zbm8E02EaOMM-AFA1fNQ_36_0"/>
      <w:bookmarkStart w:id="271" w:name="Tc_-nWQPHl5hEmyjgxiJThJww_35_0"/>
      <w:bookmarkStart w:id="272" w:name="Tc_L1-Y2-7dAUy1pcQJp908MQ_34_0"/>
      <w:bookmarkStart w:id="273" w:name="Tc_AZI1bYEDFUaheKxCPu1Skg_33_0"/>
      <w:bookmarkStart w:id="274" w:name="Tc_yRZ69ti-u0eveNXY6kVaCg_32_0"/>
      <w:bookmarkStart w:id="275" w:name="Tc_Xg28JIUO20KV7oyBhbA4CQ_31_0"/>
      <w:bookmarkStart w:id="276" w:name="Tc_cMSQsXwvDUqOBc1oI1b4ag_30_0"/>
      <w:bookmarkStart w:id="277" w:name="Tc_GHZMWyQtwUiBqKvaJt2EIw_29_0"/>
      <w:bookmarkStart w:id="278" w:name="Tc_neZxNLSbBk-GbX8G1N1sIA_28_0"/>
      <w:bookmarkStart w:id="279" w:name="Tc_FLC3HBgKJEG4FNJVnR_pJQ_27_12"/>
      <w:bookmarkStart w:id="280" w:name="Tc_Js9nThDl0ECW9lKzQZipMw_27_6"/>
      <w:bookmarkStart w:id="281" w:name="Tc_NPf-vAeylk2zQfCpvo_xkg_27_0"/>
      <w:bookmarkStart w:id="282" w:name="Tc_S-y52DfDi0CB_fH_eRTjPA_26_9"/>
      <w:bookmarkStart w:id="283" w:name="Tc_chMfJBYuCUyWzws1E6UxMA_26_3"/>
      <w:bookmarkStart w:id="284" w:name="Tc__DhQDp1tGUKqFU4HouqaHQ_26_0"/>
      <w:bookmarkStart w:id="285" w:name="Tc_v4yuLMSFjEWMibrRaixFHg_25_9"/>
      <w:bookmarkStart w:id="286" w:name="Tc_wRDkO9aa00KEXnuJCRR4kg_25_0"/>
      <w:bookmarkStart w:id="287" w:name="Tc_WmJAGI0hRUOkKlcoS9s6sg_24_0"/>
      <w:bookmarkStart w:id="288" w:name="Tc_2zeMbCnQO0u8ZUgpeFc7zQ_23_0"/>
      <w:bookmarkStart w:id="289" w:name="Tc_K6C-PNC7hE-UphRwFA64qg_22_0"/>
      <w:bookmarkStart w:id="290" w:name="Tc__8yyqbC2KEyD0axet4ahag_21_0"/>
      <w:bookmarkStart w:id="291" w:name="Tc_Srch6v3O5E-yFLExOiM6RA_20_0"/>
      <w:bookmarkStart w:id="292" w:name="Tc_tkMQQrs1ZkKijxVq1cNuJg_19_0"/>
      <w:bookmarkStart w:id="293" w:name="Tc_podzFxoiFUCKa3iSUssbEg_18_0"/>
      <w:bookmarkStart w:id="294" w:name="Tc_qPUa_bbKt06ZxgffuNKhmQ_16_0"/>
      <w:bookmarkStart w:id="295" w:name="Tc_lRcBEL_KG0OFmQE2eSbF8A_15_0"/>
      <w:bookmarkStart w:id="296" w:name="Tc_jsRPVqUJ6UGccKIHEVovqw_14_0"/>
      <w:bookmarkStart w:id="297" w:name="Tc_F2J6hlbJHUWE3lArxeXiLQ_13_0"/>
      <w:bookmarkStart w:id="298" w:name="Tc_bpfFR_q_LEWIS5SHAgBc4g_12_0"/>
      <w:bookmarkStart w:id="299" w:name="Tc_sfMt4EwmZUaTdrF5tM3Fjw_11_0"/>
      <w:bookmarkStart w:id="300" w:name="Tc_qH7bohKcDkmPqOdwAgrc0A_10_0"/>
      <w:bookmarkStart w:id="301" w:name="Tc_RBFksNSYqkKu4vz7lf9l9w_9_0"/>
      <w:bookmarkStart w:id="302" w:name="Tc_w_-JLVSQ9k2Do38NmppoBA_8_0"/>
      <w:bookmarkStart w:id="303" w:name="Tc_4V0w69fGvEy4GA5GOy-2rQ_7_0"/>
      <w:bookmarkStart w:id="304" w:name="Tc_7vtkwouYtEiMUmtThsO2LA_6_0"/>
      <w:bookmarkStart w:id="305" w:name="Tc_jxxkvVko1UeCLQYM9pwl9A_5_11"/>
      <w:bookmarkStart w:id="306" w:name="Tc_aYI_38Yzski8FUEENb-KUA_5_8"/>
      <w:bookmarkStart w:id="307" w:name="Tc_gyIjT_YXGUq_WgSq1i0xTw_5_5"/>
      <w:bookmarkStart w:id="308" w:name="Tc_wJX5mLrFhU2dl96--ae2UQ_5_2"/>
      <w:bookmarkStart w:id="309" w:name="Tc_yKxuNb9hwEirgaxXReG5Uw_5_0"/>
      <w:bookmarkStart w:id="310" w:name="Tc_VjY7fRTAu0CKcx385YB36g_4_0"/>
      <w:bookmarkStart w:id="311" w:name="Tc_dyPzH-7FkESjRamBF4TboA_3_11"/>
      <w:bookmarkStart w:id="312" w:name="Tc_jim4_8UYYU2Vke8_qPr1AQ_3_8"/>
      <w:bookmarkStart w:id="313" w:name="Tc_PWmKbRpozUS1m5Scx-NOiw_3_5"/>
      <w:bookmarkStart w:id="314" w:name="Tc_2paZyZzbg0eToGGe6tAIBw_3_2"/>
      <w:bookmarkStart w:id="315" w:name="Tc_DdDZEysawECLQWkeik5zTw_2_8"/>
      <w:bookmarkStart w:id="316" w:name="Tc_FJBK2rmG-U6nYv5LgrGrWA_2_2"/>
      <w:bookmarkStart w:id="317" w:name="Tc_JWLWuuHsh0KsBjDJsXFOSg_1_8"/>
      <w:bookmarkStart w:id="318" w:name="Tc_cwb_ahhRAk2E5mtkYVx7WQ_1_2"/>
      <w:bookmarkStart w:id="319" w:name="_978668f4_8a9e_4f53_bd21_3bd5016f8a34"/>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tbl>
      <w:tblPr>
        <w:tblW w:w="10205" w:type="dxa"/>
        <w:jc w:val="left"/>
        <w:tblInd w:w="0" w:type="dxa"/>
        <w:tblLayout w:type="fixed"/>
        <w:tblCellMar>
          <w:top w:w="0" w:type="dxa"/>
          <w:left w:w="0" w:type="dxa"/>
          <w:bottom w:w="0" w:type="dxa"/>
          <w:right w:w="0" w:type="dxa"/>
        </w:tblCellMar>
      </w:tblPr>
      <w:tblGrid>
        <w:gridCol w:w="5465"/>
        <w:gridCol w:w="346"/>
        <w:gridCol w:w="196"/>
        <w:gridCol w:w="691"/>
        <w:gridCol w:w="346"/>
        <w:gridCol w:w="196"/>
        <w:gridCol w:w="691"/>
        <w:gridCol w:w="109"/>
        <w:gridCol w:w="196"/>
        <w:gridCol w:w="691"/>
        <w:gridCol w:w="346"/>
        <w:gridCol w:w="196"/>
        <w:gridCol w:w="736"/>
      </w:tblGrid>
      <w:tr>
        <w:trPr/>
        <w:tc>
          <w:tcPr>
            <w:tcW w:w="5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470275" cy="175260"/>
                      <wp:effectExtent l="0" t="0" r="0" b="0"/>
                      <wp:wrapNone/>
                      <wp:docPr id="14" name="Frame14"/>
                      <a:graphic xmlns:a="http://schemas.openxmlformats.org/drawingml/2006/main">
                        <a:graphicData uri="http://schemas.microsoft.com/office/word/2010/wordprocessingShape">
                          <wps:wsp>
                            <wps:cNvSpPr txBox="1"/>
                            <wps:spPr>
                              <a:xfrm>
                                <a:off x="0" y="0"/>
                                <a:ext cx="3470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38785" cy="175260"/>
                      <wp:effectExtent l="0" t="0" r="0" b="0"/>
                      <wp:wrapNone/>
                      <wp:docPr id="17" name="Frame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38785" cy="175260"/>
                      <wp:effectExtent l="0" t="0" r="0" b="0"/>
                      <wp:wrapNone/>
                      <wp:docPr id="20" name="Frame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38785" cy="175260"/>
                      <wp:effectExtent l="0" t="0" r="0" b="0"/>
                      <wp:wrapNone/>
                      <wp:docPr id="23" name="Frame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5"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67360" cy="175260"/>
                      <wp:effectExtent l="0" t="0" r="0" b="0"/>
                      <wp:wrapNone/>
                      <wp:docPr id="26" name="Frame2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16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54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before="0" w:after="1"/>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54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Interest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143,892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145,448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285,982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288,153</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14,518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11,353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27,306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22,676</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short-term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16,840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10,749</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35,362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18,586</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175,250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167,550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348,650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329,415</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Interest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Deposits and escrow</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52,171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60,181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104,535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118,255</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Borrowed funds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7,351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8,354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15,651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16,735</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cash collateral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2,115</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interest expense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60,064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69,453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121,213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137,105</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115,186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98,097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227,437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192,310</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credit losses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13,875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9,221</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26,188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18,847</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interest income after provision for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101,311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88,876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201,249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173,463</w:t>
            </w:r>
          </w:p>
        </w:tc>
      </w:tr>
      <w:tr>
        <w:trPr/>
        <w:tc>
          <w:tcPr>
            <w:tcW w:w="54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 charges and other fees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6,483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4,642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12,213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9,285</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Title fees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 level derivative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535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1,003</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BOLI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5,038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9,596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8,179</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sale of SBA Loans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469</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sale of residential loans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Fair value change in equity securities and loans held for 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securities</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sale of loans and 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1,744</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Total non-interest income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11,266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11,595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22,612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21,228</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Salaries and employee benefits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39,781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36,218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79,374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71,869</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Severance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7,899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7,729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16,108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15,731</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Data processing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5,151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10,574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9,697</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Marketing</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3,976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3,422</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Professional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4,234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4,213</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Federal deposit insurance premiums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2,978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3,739</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(gain) on extinguishment of debt for FHLB advances and subordinated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due to pension settlement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7,231</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other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5,231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5,533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10,225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9,209</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non-interest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64,701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60,299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127,457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125,810</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Income before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47,876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40,172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96,404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68,881</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13,062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10,475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27,008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17,726</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34,814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29,697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69,396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51,155</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dividends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3,643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3,643</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income available to common stockholders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32,993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27,876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65,753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47,512</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46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Basic</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w:t>
            </w:r>
          </w:p>
        </w:tc>
      </w:tr>
      <w:tr>
        <w:trPr/>
        <w:tc>
          <w:tcPr>
            <w:tcW w:w="54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1.09</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See Notes to unaudited condensed Consolidated Financial Statements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0" w:name="_17221bef_1860_4366_b50e_ec21ba361c18"/>
      <w:bookmarkEnd w:id="320"/>
      <w:r>
        <w:rPr>
          <w:rFonts w:ascii="Times New Roman;Times;serif" w:hAnsi="Times New Roman;Times;serif"/>
          <w:b/>
          <w:sz w:val="20"/>
        </w:rPr>
        <w:t>DIME COMMERCIAL BANCSHARES, INC. AND SUBSIDIARIES</w:t>
      </w:r>
    </w:p>
    <w:p>
      <w:pPr>
        <w:pStyle w:val="TextBody"/>
        <w:bidi w:val="0"/>
        <w:spacing w:before="0" w:after="0"/>
        <w:ind w:left="0" w:right="0" w:hanging="0"/>
        <w:jc w:val="center"/>
        <w:rPr>
          <w:rFonts w:ascii="Times New Roman;Times;serif" w:hAnsi="Times New Roman;Times;serif"/>
          <w:b/>
          <w:sz w:val="20"/>
        </w:rPr>
      </w:pPr>
      <w:bookmarkStart w:id="321" w:name="CONSOLIDATEDSTATEMENTSOFCOMPREHENSIVEINC"/>
      <w:bookmarkEnd w:id="321"/>
      <w:r>
        <w:rPr>
          <w:rFonts w:ascii="Times New Roman;Times;serif" w:hAnsi="Times New Roman;Times;serif"/>
          <w:b/>
          <w:sz w:val="20"/>
        </w:rPr>
        <w:t>CONSOLIDATED STATEMENTS OF COMPREHENSIVE INCOME (UNAUDITED)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Normal"/>
        <w:bidi w:val="0"/>
        <w:spacing w:before="0" w:after="0"/>
        <w:jc w:val="left"/>
        <w:rPr>
          <w:sz w:val="4"/>
          <w:szCs w:val="4"/>
        </w:rPr>
      </w:pPr>
      <w:r>
        <w:rPr>
          <w:sz w:val="4"/>
          <w:szCs w:val="4"/>
        </w:rPr>
      </w:r>
      <w:bookmarkStart w:id="322" w:name="Tc_8IRLAMohRkyvHqtXJMtIOg_20_11"/>
      <w:bookmarkStart w:id="323" w:name="Tc_TshsBKlWiE-gDGwFLbTrJQ_20_8"/>
      <w:bookmarkStart w:id="324" w:name="Tc_fnN64Vq48ESJv_j_hwFmyQ_20_5"/>
      <w:bookmarkStart w:id="325" w:name="Tc_UtiGbUGQVU6PkAi9440Lvw_20_2"/>
      <w:bookmarkStart w:id="326" w:name="Tc_12CkSSHrjkSlqZYtm-n7uQ_20_0"/>
      <w:bookmarkStart w:id="327" w:name="Tc_Xcx4MCtcc0KvnekyQiYBkg_19_0"/>
      <w:bookmarkStart w:id="328" w:name="Tc_2qd-u7kdyEidS0zgHVxYjQ_18_0"/>
      <w:bookmarkStart w:id="329" w:name="Tc_Dc4947174U2Z9l-QM5nKTw_17_0"/>
      <w:bookmarkStart w:id="330" w:name="Tc_XO1AOzPWIEGL2sf-JNNKkg_16_0"/>
      <w:bookmarkStart w:id="331" w:name="Tc_USU6UtY7t0mU5gNueDhSvA_15_0"/>
      <w:bookmarkStart w:id="332" w:name="Tc_9wnDa84q6UWfuCCTJP7sEA_14_0"/>
      <w:bookmarkStart w:id="333" w:name="Tc_q_Rt1hNhe0akvh_LrMYjew_13_0"/>
      <w:bookmarkStart w:id="334" w:name="Tc_-N4H4Nx_VEaLFq8t-1RlKg_12_0"/>
      <w:bookmarkStart w:id="335" w:name="Tc_1yaAQKDa3kyxVJwjjaO9ZQ_11_0"/>
      <w:bookmarkStart w:id="336" w:name="Tc_GXj_U6qywUyIa5p2m7nuAw_10_9"/>
      <w:bookmarkStart w:id="337" w:name="Tc_cAKnZqkCsEKQ4LAKTNt-Mg_10_3"/>
      <w:bookmarkStart w:id="338" w:name="Tc_RLEA8R6zmk2JqyDOQF1dMw_10_0"/>
      <w:bookmarkStart w:id="339" w:name="Tc_1BSQqHEtAke8LQwFyDrYqw_9_0"/>
      <w:bookmarkStart w:id="340" w:name="Tc_aBaunmVPhUCeTuj4ftcWbQ_8_9"/>
      <w:bookmarkStart w:id="341" w:name="Tc_AF_o2H_DEk-6dlwPXtcorA_8_3"/>
      <w:bookmarkStart w:id="342" w:name="Tc_fOrLwKeO40ibJyaYYKgwHA_8_0"/>
      <w:bookmarkStart w:id="343" w:name="Tc_lWf1ouer-UayVMWffjAoDg_7_0"/>
      <w:bookmarkStart w:id="344" w:name="Tc_BYv7WVB2BkqsydBNnj8tgw_6_0"/>
      <w:bookmarkStart w:id="345" w:name="Tc_zBzH7K9gwEuK37AHEIlhtA_5_0"/>
      <w:bookmarkStart w:id="346" w:name="Tc_swnEdk75RUeiIQOr7IV--Q_4_11"/>
      <w:bookmarkStart w:id="347" w:name="Tc_jpfdc_M7SkavZApKcWG0XQ_4_8"/>
      <w:bookmarkStart w:id="348" w:name="Tc_ZespZM99GEiBOeUHTFLcBw_4_5"/>
      <w:bookmarkStart w:id="349" w:name="Tc_M5Km2Zb-706cIvss_Ac4mA_4_2"/>
      <w:bookmarkStart w:id="350" w:name="Tc_KGfjD1XmmEmKpLv1q6Bg8w_4_0"/>
      <w:bookmarkStart w:id="351" w:name="Tc_NHJzZmTuI06U2S1-KxPOIQ_3_11"/>
      <w:bookmarkStart w:id="352" w:name="Tc_JHK4FuDzQkGU4ydGk848Vg_3_8"/>
      <w:bookmarkStart w:id="353" w:name="Tc_CGbEhmEdbE2etLxgd9ZMgA_3_5"/>
      <w:bookmarkStart w:id="354" w:name="Tc_dVd-yqP6S0KGQhMKobGrGg_3_2"/>
      <w:bookmarkStart w:id="355" w:name="Tc_Lld56Wp5_02H9iZV15AEmA_2_8"/>
      <w:bookmarkStart w:id="356" w:name="Tc_mCXm6YdUWki8kdBVIA3vAQ_2_2"/>
      <w:bookmarkStart w:id="357" w:name="Tc_PZSeyMEzIk2qOWjcgbu_Bg_1_8"/>
      <w:bookmarkStart w:id="358" w:name="Tc_ElYraAJmg02XgMuo3ofmTA_1_2"/>
      <w:bookmarkStart w:id="359" w:name="_bdcd78b3_bf63_4f1b_b234_224b10dbe2b9"/>
      <w:bookmarkStart w:id="360" w:name="Tc_8IRLAMohRkyvHqtXJMtIOg_20_11"/>
      <w:bookmarkStart w:id="361" w:name="Tc_TshsBKlWiE-gDGwFLbTrJQ_20_8"/>
      <w:bookmarkStart w:id="362" w:name="Tc_fnN64Vq48ESJv_j_hwFmyQ_20_5"/>
      <w:bookmarkStart w:id="363" w:name="Tc_UtiGbUGQVU6PkAi9440Lvw_20_2"/>
      <w:bookmarkStart w:id="364" w:name="Tc_12CkSSHrjkSlqZYtm-n7uQ_20_0"/>
      <w:bookmarkStart w:id="365" w:name="Tc_Xcx4MCtcc0KvnekyQiYBkg_19_0"/>
      <w:bookmarkStart w:id="366" w:name="Tc_2qd-u7kdyEidS0zgHVxYjQ_18_0"/>
      <w:bookmarkStart w:id="367" w:name="Tc_Dc4947174U2Z9l-QM5nKTw_17_0"/>
      <w:bookmarkStart w:id="368" w:name="Tc_XO1AOzPWIEGL2sf-JNNKkg_16_0"/>
      <w:bookmarkStart w:id="369" w:name="Tc_USU6UtY7t0mU5gNueDhSvA_15_0"/>
      <w:bookmarkStart w:id="370" w:name="Tc_9wnDa84q6UWfuCCTJP7sEA_14_0"/>
      <w:bookmarkStart w:id="371" w:name="Tc_q_Rt1hNhe0akvh_LrMYjew_13_0"/>
      <w:bookmarkStart w:id="372" w:name="Tc_-N4H4Nx_VEaLFq8t-1RlKg_12_0"/>
      <w:bookmarkStart w:id="373" w:name="Tc_1yaAQKDa3kyxVJwjjaO9ZQ_11_0"/>
      <w:bookmarkStart w:id="374" w:name="Tc_GXj_U6qywUyIa5p2m7nuAw_10_9"/>
      <w:bookmarkStart w:id="375" w:name="Tc_cAKnZqkCsEKQ4LAKTNt-Mg_10_3"/>
      <w:bookmarkStart w:id="376" w:name="Tc_RLEA8R6zmk2JqyDOQF1dMw_10_0"/>
      <w:bookmarkStart w:id="377" w:name="Tc_1BSQqHEtAke8LQwFyDrYqw_9_0"/>
      <w:bookmarkStart w:id="378" w:name="Tc_aBaunmVPhUCeTuj4ftcWbQ_8_9"/>
      <w:bookmarkStart w:id="379" w:name="Tc_AF_o2H_DEk-6dlwPXtcorA_8_3"/>
      <w:bookmarkStart w:id="380" w:name="Tc_fOrLwKeO40ibJyaYYKgwHA_8_0"/>
      <w:bookmarkStart w:id="381" w:name="Tc_lWf1ouer-UayVMWffjAoDg_7_0"/>
      <w:bookmarkStart w:id="382" w:name="Tc_BYv7WVB2BkqsydBNnj8tgw_6_0"/>
      <w:bookmarkStart w:id="383" w:name="Tc_zBzH7K9gwEuK37AHEIlhtA_5_0"/>
      <w:bookmarkStart w:id="384" w:name="Tc_swnEdk75RUeiIQOr7IV--Q_4_11"/>
      <w:bookmarkStart w:id="385" w:name="Tc_jpfdc_M7SkavZApKcWG0XQ_4_8"/>
      <w:bookmarkStart w:id="386" w:name="Tc_ZespZM99GEiBOeUHTFLcBw_4_5"/>
      <w:bookmarkStart w:id="387" w:name="Tc_M5Km2Zb-706cIvss_Ac4mA_4_2"/>
      <w:bookmarkStart w:id="388" w:name="Tc_KGfjD1XmmEmKpLv1q6Bg8w_4_0"/>
      <w:bookmarkStart w:id="389" w:name="Tc_NHJzZmTuI06U2S1-KxPOIQ_3_11"/>
      <w:bookmarkStart w:id="390" w:name="Tc_JHK4FuDzQkGU4ydGk848Vg_3_8"/>
      <w:bookmarkStart w:id="391" w:name="Tc_CGbEhmEdbE2etLxgd9ZMgA_3_5"/>
      <w:bookmarkStart w:id="392" w:name="Tc_dVd-yqP6S0KGQhMKobGrGg_3_2"/>
      <w:bookmarkStart w:id="393" w:name="Tc_Lld56Wp5_02H9iZV15AEmA_2_8"/>
      <w:bookmarkStart w:id="394" w:name="Tc_mCXm6YdUWki8kdBVIA3vAQ_2_2"/>
      <w:bookmarkStart w:id="395" w:name="Tc_PZSeyMEzIk2qOWjcgbu_Bg_1_8"/>
      <w:bookmarkStart w:id="396" w:name="Tc_ElYraAJmg02XgMuo3ofmTA_1_2"/>
      <w:bookmarkStart w:id="397" w:name="_bdcd78b3_bf63_4f1b_b234_224b10dbe2b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tbl>
      <w:tblPr>
        <w:tblW w:w="10205" w:type="dxa"/>
        <w:jc w:val="left"/>
        <w:tblInd w:w="0" w:type="dxa"/>
        <w:tblLayout w:type="fixed"/>
        <w:tblCellMar>
          <w:top w:w="0" w:type="dxa"/>
          <w:left w:w="0" w:type="dxa"/>
          <w:bottom w:w="0" w:type="dxa"/>
          <w:right w:w="0" w:type="dxa"/>
        </w:tblCellMar>
      </w:tblPr>
      <w:tblGrid>
        <w:gridCol w:w="5638"/>
        <w:gridCol w:w="346"/>
        <w:gridCol w:w="196"/>
        <w:gridCol w:w="626"/>
        <w:gridCol w:w="346"/>
        <w:gridCol w:w="196"/>
        <w:gridCol w:w="626"/>
        <w:gridCol w:w="109"/>
        <w:gridCol w:w="196"/>
        <w:gridCol w:w="626"/>
        <w:gridCol w:w="346"/>
        <w:gridCol w:w="196"/>
        <w:gridCol w:w="758"/>
      </w:tblGrid>
      <w:tr>
        <w:trPr/>
        <w:tc>
          <w:tcPr>
            <w:tcW w:w="5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580130" cy="175260"/>
                      <wp:effectExtent l="0" t="0" r="0" b="0"/>
                      <wp:wrapNone/>
                      <wp:docPr id="27" name="Frame27"/>
                      <a:graphic xmlns:a="http://schemas.openxmlformats.org/drawingml/2006/main">
                        <a:graphicData uri="http://schemas.microsoft.com/office/word/2010/wordprocessingShape">
                          <wps:wsp>
                            <wps:cNvSpPr txBox="1"/>
                            <wps:spPr>
                              <a:xfrm>
                                <a:off x="0" y="0"/>
                                <a:ext cx="3580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97510" cy="175260"/>
                      <wp:effectExtent l="0" t="0" r="0" b="0"/>
                      <wp:wrapNone/>
                      <wp:docPr id="30" name="Frame30"/>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97510" cy="175260"/>
                      <wp:effectExtent l="0" t="0" r="0" b="0"/>
                      <wp:wrapNone/>
                      <wp:docPr id="33" name="Frame33"/>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97510" cy="175260"/>
                      <wp:effectExtent l="0" t="0" r="0" b="0"/>
                      <wp:wrapNone/>
                      <wp:docPr id="36" name="Frame36"/>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81330" cy="175260"/>
                      <wp:effectExtent l="0" t="0" r="0" b="0"/>
                      <wp:wrapNone/>
                      <wp:docPr id="39" name="Frame39"/>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12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6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1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6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34,814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29,697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69,396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51,155</w:t>
            </w:r>
          </w:p>
        </w:tc>
      </w:tr>
      <w:tr>
        <w:trPr/>
        <w:tc>
          <w:tcPr>
            <w:tcW w:w="56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pPr>
            <w:r>
              <w:rPr/>
              <w:t>  ​</w:t>
            </w:r>
          </w:p>
        </w:tc>
      </w:tr>
      <w:tr>
        <w:trPr/>
        <w:tc>
          <w:tcPr>
            <w:tcW w:w="5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unrealized gain (loss) on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5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net unrealized (loss) gain during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11,266</w:t>
            </w:r>
          </w:p>
        </w:tc>
      </w:tr>
      <w:tr>
        <w:trPr/>
        <w:tc>
          <w:tcPr>
            <w:tcW w:w="5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Reclassification adjustment for net gain realized in net income on securities and other assets</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r>
      <w:tr>
        <w:trPr/>
        <w:tc>
          <w:tcPr>
            <w:tcW w:w="5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net unrealized loss on securities transferred to held-to-maturity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1,483</w:t>
            </w:r>
          </w:p>
        </w:tc>
      </w:tr>
      <w:tr>
        <w:trPr/>
        <w:tc>
          <w:tcPr>
            <w:tcW w:w="5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Credit loss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1,800</w:t>
            </w:r>
          </w:p>
        </w:tc>
      </w:tr>
      <w:tr>
        <w:trPr/>
        <w:tc>
          <w:tcPr>
            <w:tcW w:w="5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pension and other postretirement obligations: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5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Reclassification adjustment for benefit included in 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5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Change in the net actuarial gain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4,958</w:t>
            </w:r>
          </w:p>
        </w:tc>
      </w:tr>
      <w:tr>
        <w:trPr/>
        <w:tc>
          <w:tcPr>
            <w:tcW w:w="5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unrealized gain (loss) on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5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net unrealized gain (loss) during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(12,974)</w:t>
            </w:r>
          </w:p>
        </w:tc>
      </w:tr>
      <w:tr>
        <w:trPr/>
        <w:tc>
          <w:tcPr>
            <w:tcW w:w="5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Reclassification adjustment for expense included in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3,790</w:t>
            </w:r>
          </w:p>
        </w:tc>
      </w:tr>
      <w:tr>
        <w:trPr/>
        <w:tc>
          <w:tcPr>
            <w:tcW w:w="5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 income before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2,093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10,215</w:t>
            </w:r>
          </w:p>
        </w:tc>
      </w:tr>
      <w:tr>
        <w:trPr/>
        <w:tc>
          <w:tcPr>
            <w:tcW w:w="56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Deferred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3,134</w:t>
            </w:r>
          </w:p>
        </w:tc>
      </w:tr>
      <w:tr>
        <w:trPr/>
        <w:tc>
          <w:tcPr>
            <w:tcW w:w="56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other comprehensive (loss) income, net of tax</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7,081</w:t>
            </w:r>
          </w:p>
        </w:tc>
      </w:tr>
      <w:tr>
        <w:trPr/>
        <w:tc>
          <w:tcPr>
            <w:tcW w:w="56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36,260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30,805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69,291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58,236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See Notes to unaudited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8" w:name="_a8f61c62_8157_4c20_9f9a_978ab90e94f6"/>
      <w:bookmarkEnd w:id="398"/>
      <w:r>
        <w:rPr>
          <w:rFonts w:ascii="Times New Roman;Times;serif" w:hAnsi="Times New Roman;Times;serif"/>
          <w:b/>
          <w:sz w:val="20"/>
        </w:rPr>
        <w:t>DIME COMMERCIAL BANCSHARES, INC. AND SUBSIDIARIES</w:t>
      </w:r>
    </w:p>
    <w:p>
      <w:pPr>
        <w:pStyle w:val="TextBody"/>
        <w:bidi w:val="0"/>
        <w:spacing w:before="0" w:after="0"/>
        <w:ind w:left="0" w:right="0" w:hanging="0"/>
        <w:jc w:val="center"/>
        <w:rPr>
          <w:rFonts w:ascii="Times New Roman;Times;serif" w:hAnsi="Times New Roman;Times;serif"/>
          <w:b/>
          <w:sz w:val="20"/>
        </w:rPr>
      </w:pPr>
      <w:bookmarkStart w:id="399" w:name="CONSOLIDATEDSTATEMENTSOFCHANGESINSTOCKHO"/>
      <w:bookmarkEnd w:id="399"/>
      <w:r>
        <w:rPr>
          <w:rFonts w:ascii="Times New Roman;Times;serif" w:hAnsi="Times New Roman;Times;serif"/>
          <w:b/>
          <w:sz w:val="20"/>
        </w:rPr>
        <w:t>CONSOLIDATED STATEMENTS OF CHANGES IN STOCKHOLDERS’ EQUITY (UNAUDITED)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Normal"/>
        <w:bidi w:val="0"/>
        <w:spacing w:before="0" w:after="0"/>
        <w:jc w:val="left"/>
        <w:rPr>
          <w:sz w:val="4"/>
          <w:szCs w:val="4"/>
        </w:rPr>
      </w:pPr>
      <w:r>
        <w:rPr>
          <w:sz w:val="4"/>
          <w:szCs w:val="4"/>
        </w:rPr>
      </w:r>
      <w:bookmarkStart w:id="400" w:name="Tc_gRnkm-eG3kGiXKBtjQ27nQ_25_25"/>
      <w:bookmarkStart w:id="401" w:name="Tc_DxPzT_Zf6k2ZI0Sn_pJCdA_25_22"/>
      <w:bookmarkStart w:id="402" w:name="Tc_5uN-bbCR_kO2gNmH8XOFZg_25_19"/>
      <w:bookmarkStart w:id="403" w:name="Tc_PSGB7HXWeUm-2othulsX_g_25_16"/>
      <w:bookmarkStart w:id="404" w:name="Tc_DoaObF_MkE2W2PXuAA5syg_25_13"/>
      <w:bookmarkStart w:id="405" w:name="Tc_aifvVy5RjkG3oCGDVdJkHg_25_10"/>
      <w:bookmarkStart w:id="406" w:name="Tc_ih9QFsYriEGo_YD8g_1xRA_25_7"/>
      <w:bookmarkStart w:id="407" w:name="Tc_aShyFFuw_ka2T3fnwxoEVA_25_4"/>
      <w:bookmarkStart w:id="408" w:name="Tc_bnsYFk__g0aooYxbBnnwSw_25_0"/>
      <w:bookmarkStart w:id="409" w:name="Tc_TxM2gJb7QEyh-7D2BJBH0Q_24_23"/>
      <w:bookmarkStart w:id="410" w:name="Tc_GRgeaDirekOCs8fOIBFASg_24_20"/>
      <w:bookmarkStart w:id="411" w:name="Tc_enfz4QE810aVrU-pYBWumg_24_17"/>
      <w:bookmarkStart w:id="412" w:name="Tc_zOj_Jp0dVkSGy932r6OuSw_24_11"/>
      <w:bookmarkStart w:id="413" w:name="Tc_4H-1CAMZh0iM89QSbJjVcQ_24_8"/>
      <w:bookmarkStart w:id="414" w:name="Tc_um_ovExm3k6Kjq2oEBqPhg_24_5"/>
      <w:bookmarkStart w:id="415" w:name="Tc_fY1Llgbe7EKMx7BYBDRU5Q_24_2"/>
      <w:bookmarkStart w:id="416" w:name="Tc__t30-93nXkyxv7KVBvyUtQ_24_0"/>
      <w:bookmarkStart w:id="417" w:name="Tc_4rLLbk34YEm0e9iPUUinWQ_23_23"/>
      <w:bookmarkStart w:id="418" w:name="Tc_mHb6tVqxZ0Cox3T67ZjN4A_23_20"/>
      <w:bookmarkStart w:id="419" w:name="Tc_0UH5_LgtjkyjY6PXTUtZaQ_23_17"/>
      <w:bookmarkStart w:id="420" w:name="Tc_tqkzBxsgxE6iSGiqq2ImPA_23_11"/>
      <w:bookmarkStart w:id="421" w:name="Tc_L6HzHxAAFUiwy6wAjibB1A_23_8"/>
      <w:bookmarkStart w:id="422" w:name="Tc_jMXuLoBFy0Ksla_wq4g45g_23_5"/>
      <w:bookmarkStart w:id="423" w:name="Tc_IzmUQr6MVEapXiGVnAT0Uw_23_2"/>
      <w:bookmarkStart w:id="424" w:name="Tc_XId5jthPxkOqJDng0R0FYQ_23_0"/>
      <w:bookmarkStart w:id="425" w:name="Tc_cJJBbElMQE2s49LRqnFe0w_22_20"/>
      <w:bookmarkStart w:id="426" w:name="Tc__IQRkqyoL0Kyfm3a97m_MQ_22_17"/>
      <w:bookmarkStart w:id="427" w:name="Tc_BNZJOOTaXUytVyUr2CLiTA_22_14"/>
      <w:bookmarkStart w:id="428" w:name="Tc_nLcqOQPDEUKZ9CkEj7Ag9A_22_11"/>
      <w:bookmarkStart w:id="429" w:name="Tc_QQYlpyg34EWzb0MjOoQr6g_22_8"/>
      <w:bookmarkStart w:id="430" w:name="Tc_d-WUqhzj_US4S1ht44VfxQ_22_5"/>
      <w:bookmarkStart w:id="431" w:name="Tc_45IhzzHZwU-Eft52CzQoGw_22_0"/>
      <w:bookmarkStart w:id="432" w:name="Tc_qLsPIq9MDk-sTq_vzYnIww_21_23"/>
      <w:bookmarkStart w:id="433" w:name="Tc_5pCR-2rl30CvKbhPIU9TFA_21_17"/>
      <w:bookmarkStart w:id="434" w:name="Tc_-Mb-NkWOr0uO9SiyXhvXPA_21_14"/>
      <w:bookmarkStart w:id="435" w:name="Tc_dPgcCz5h5UOlIxIYDxaCtA_21_11"/>
      <w:bookmarkStart w:id="436" w:name="Tc_XGSHqvgUyUmi0bhx_Zka8Q_21_8"/>
      <w:bookmarkStart w:id="437" w:name="Tc_ItBbrhY5QkCFj-9TbSwwlQ_21_5"/>
      <w:bookmarkStart w:id="438" w:name="Tc_GOJ5iCL7A0Gmg-6D0UeilA_21_2"/>
      <w:bookmarkStart w:id="439" w:name="Tc_nGj0YdVRYUC_TwPSYRf85g_21_0"/>
      <w:bookmarkStart w:id="440" w:name="Tc_ZOKGUqNlVEe2kkM_SwUTUQ_20_17"/>
      <w:bookmarkStart w:id="441" w:name="Tc_dQ5VGQEl3kCP7gpQ9UmZww_20_14"/>
      <w:bookmarkStart w:id="442" w:name="Tc_iRt4duPZAUmemu2icUC3wQ_20_8"/>
      <w:bookmarkStart w:id="443" w:name="Tc_P16xFOnaFk6XKWgjDf2Tng_20_5"/>
      <w:bookmarkStart w:id="444" w:name="Tc_d_oj0ReDoEGWR9LQS1jRSw_20_0"/>
      <w:bookmarkStart w:id="445" w:name="Tc_svmL0mjJNEmWoqVSDmSAdw_19_26"/>
      <w:bookmarkStart w:id="446" w:name="Tc_G1lMAVpDRke1YmJZs-178A_19_20"/>
      <w:bookmarkStart w:id="447" w:name="Tc_DaDzXN7BnEuAhUJx5Ska1Q_19_17"/>
      <w:bookmarkStart w:id="448" w:name="Tc_ENJbFFXJtketRXtEiIjkvw_19_14"/>
      <w:bookmarkStart w:id="449" w:name="Tc_-HQrBSIHnkSFu1FPcBTYtw_19_8"/>
      <w:bookmarkStart w:id="450" w:name="Tc_ETWuX4ftdUuO2mIbCG6Epw_19_5"/>
      <w:bookmarkStart w:id="451" w:name="Tc_Bo9VUsywRkWk9T9oOKdsqA_19_0"/>
      <w:bookmarkStart w:id="452" w:name="Tc_CHIw79NZEU2yWarzYil7uQ_18_23"/>
      <w:bookmarkStart w:id="453" w:name="Tc_d7CqED_Ke0W1Ej1LmkW2yA_18_20"/>
      <w:bookmarkStart w:id="454" w:name="Tc_J9P_35qmrk2DOVDuBwXxiQ_18_14"/>
      <w:bookmarkStart w:id="455" w:name="Tc_K0SHu0uCckaFRgmzlj2rGg_18_11"/>
      <w:bookmarkStart w:id="456" w:name="Tc_zFRKV_7_6kKq0poFMlBg3w_18_8"/>
      <w:bookmarkStart w:id="457" w:name="Tc_lSnY5onWzUGgwNfeQd6wGA_18_5"/>
      <w:bookmarkStart w:id="458" w:name="Tc_JSSzh8RWsUGOAVNdZ4Yn1w_18_2"/>
      <w:bookmarkStart w:id="459" w:name="Tc_5Ewo9_8w-USwW09LDHXuSg_18_0"/>
      <w:bookmarkStart w:id="460" w:name="Tc_JxefXKHjyES_9Bb7FOqMMw_17_23"/>
      <w:bookmarkStart w:id="461" w:name="Tc_H44mKoJSg0OVsebiwqzXqA_17_20"/>
      <w:bookmarkStart w:id="462" w:name="Tc_rFRZxIkPLUmfBxRsdjkv9A_17_17"/>
      <w:bookmarkStart w:id="463" w:name="Tc_jOQidz2IoE-HZSyE_I_ejQ_17_11"/>
      <w:bookmarkStart w:id="464" w:name="Tc_NoOYTYZLKE216Pn-r4rZ7Q_17_8"/>
      <w:bookmarkStart w:id="465" w:name="Tc_D7ZArAo0EUeASd9DkmyRsQ_17_5"/>
      <w:bookmarkStart w:id="466" w:name="Tc_j1axWes9QUC3qtobWYB-GA_17_2"/>
      <w:bookmarkStart w:id="467" w:name="Tc_0sPZvPeSEkaJDI64qEbQ4Q_17_0"/>
      <w:bookmarkStart w:id="468" w:name="Tc_uSEWpxKcgkirxKzSFplo0A_15_25"/>
      <w:bookmarkStart w:id="469" w:name="Tc_KqMErdqmVEWSW6Jt02XrzQ_15_22"/>
      <w:bookmarkStart w:id="470" w:name="Tc_7I7vLfLoIkqES22zhncsqg_15_19"/>
      <w:bookmarkStart w:id="471" w:name="Tc_Z01CEzw_aESRN9sRwKRg3A_15_16"/>
      <w:bookmarkStart w:id="472" w:name="Tc_ahRBaxgNLkGQ_V_9JnvlNw_15_13"/>
      <w:bookmarkStart w:id="473" w:name="Tc_Z7QlpEPoeUy6nXHuBhQjeQ_15_10"/>
      <w:bookmarkStart w:id="474" w:name="Tc_AHpCnAfIVU-_h7hIyQcrOg_15_7"/>
      <w:bookmarkStart w:id="475" w:name="Tc_iOrUOXwRoE2xhaIXjtiCpw_15_4"/>
      <w:bookmarkStart w:id="476" w:name="Tc_bchy0RolqE6SJzSQMhQK6w_15_0"/>
      <w:bookmarkStart w:id="477" w:name="Tc_KIyqCvLlXUSbOF4_9WLJJg_14_23"/>
      <w:bookmarkStart w:id="478" w:name="Tc_9Ug535OPbUiP0CC6_eiaEw_14_20"/>
      <w:bookmarkStart w:id="479" w:name="Tc_qCs8BH3kxky5y9-IhEkEqg_14_17"/>
      <w:bookmarkStart w:id="480" w:name="Tc_CBSzsJYNhkqoC3Rpo3rDzw_14_11"/>
      <w:bookmarkStart w:id="481" w:name="Tc_QBO03UIITUO20dJbKyQVlA_14_8"/>
      <w:bookmarkStart w:id="482" w:name="Tc__0V4cDUii0uF5fpmCRms7A_14_5"/>
      <w:bookmarkStart w:id="483" w:name="Tc_niv0RvprKEeCedC0V-Gy7A_14_2"/>
      <w:bookmarkStart w:id="484" w:name="Tc_Qgzd9bq9CkuKolApoQCARQ_14_0"/>
      <w:bookmarkStart w:id="485" w:name="Tc_RKXGU8Sl-EyX6UEGUb6-dg_13_23"/>
      <w:bookmarkStart w:id="486" w:name="Tc_vbX-KCAN0kCsbMYIXr_ORg_13_20"/>
      <w:bookmarkStart w:id="487" w:name="Tc_A55uCsron06Japfs4LVQtg_13_17"/>
      <w:bookmarkStart w:id="488" w:name="Tc_k1mmAkAUxEik0dJH8Ut5ow_13_11"/>
      <w:bookmarkStart w:id="489" w:name="Tc_tri3mUrkz0iji1NxMmwv-A_13_8"/>
      <w:bookmarkStart w:id="490" w:name="Tc_5CWs2J1L_EGnAQsf1A_jRg_13_5"/>
      <w:bookmarkStart w:id="491" w:name="Tc_PIpQrHoPuUeS_U4mQteXfw_13_2"/>
      <w:bookmarkStart w:id="492" w:name="Tc_WFz4MK8YBUW87ca8-rFH8A_13_0"/>
      <w:bookmarkStart w:id="493" w:name="Tc_4RL4NUirwUelBCVKrlddfQ_12_20"/>
      <w:bookmarkStart w:id="494" w:name="Tc_B8s1WTbcZE2G2v6Lrj9-tw_12_17"/>
      <w:bookmarkStart w:id="495" w:name="Tc_J3tx45OCzkWmnfMERSJxNQ_12_14"/>
      <w:bookmarkStart w:id="496" w:name="Tc_vInInP46M0CzScrQaGj3Yg_12_11"/>
      <w:bookmarkStart w:id="497" w:name="Tc_jWcdzJoWVkKP-auqFZstbw_12_8"/>
      <w:bookmarkStart w:id="498" w:name="Tc_JlKTC_rWDEWWbcKaD0dKtw_12_5"/>
      <w:bookmarkStart w:id="499" w:name="Tc_j4DB6BhvTEe2pTuZSO7YAw_12_0"/>
      <w:bookmarkStart w:id="500" w:name="Tc_HtFLUlKcE0y4ONJkKZ_qWQ_11_23"/>
      <w:bookmarkStart w:id="501" w:name="Tc_xPivfJRnZ0CB6ksM8KsB5A_11_17"/>
      <w:bookmarkStart w:id="502" w:name="Tc__ecw3Ty7MUWfpoXkCfGkJA_11_14"/>
      <w:bookmarkStart w:id="503" w:name="Tc_RmsZ0Is1kkadVwCtf3LI-g_11_11"/>
      <w:bookmarkStart w:id="504" w:name="Tc_C8FtEprk50uAVO-M0PNSUQ_11_8"/>
      <w:bookmarkStart w:id="505" w:name="Tc_4GyS2uuXs0SDCSUS3BiX5g_11_5"/>
      <w:bookmarkStart w:id="506" w:name="Tc_3NbcAXjvcE6g9e7p9VTf3w_11_2"/>
      <w:bookmarkStart w:id="507" w:name="Tc_dNP5Sr1sCUShiPV1LfTO-Q_11_0"/>
      <w:bookmarkStart w:id="508" w:name="Tc_RWYugpWk5ky3RSrM4FHiMw_10_17"/>
      <w:bookmarkStart w:id="509" w:name="Tc_xbLVRMtp-kKWl_lpvdu6GA_10_14"/>
      <w:bookmarkStart w:id="510" w:name="Tc_c069M3EITkyDilwFREmRhw_10_8"/>
      <w:bookmarkStart w:id="511" w:name="Tc_qs41VkaKxEOaT9XkZGaiqQ_10_5"/>
      <w:bookmarkStart w:id="512" w:name="Tc_cdNnYMzD0EWu5suWiSJ20w_10_0"/>
      <w:bookmarkStart w:id="513" w:name="Tc_GF4BQAYbkE2KzueXJlu0hQ_9_23"/>
      <w:bookmarkStart w:id="514" w:name="Tc__zp7b0PtSUqKi-Ki8qFVPA_9_20"/>
      <w:bookmarkStart w:id="515" w:name="Tc_LO318XR3QE-Yi6Hc3b9Atg_9_14"/>
      <w:bookmarkStart w:id="516" w:name="Tc_l3ebUhFHT0-xGB8JN2awZQ_9_11"/>
      <w:bookmarkStart w:id="517" w:name="Tc_TkObBCAOwka4WhePl_SHXw_9_8"/>
      <w:bookmarkStart w:id="518" w:name="Tc_WOt0KanZQkyc9HillmilPQ_9_5"/>
      <w:bookmarkStart w:id="519" w:name="Tc_-KAbMrFAyEKMTETiKZcHnA_9_2"/>
      <w:bookmarkStart w:id="520" w:name="Tc_FpCPOG4FRkisvw-MDr43jQ_9_0"/>
      <w:bookmarkStart w:id="521" w:name="Tc__hpW5yI0F0iQnlI6gy_n3g_8_23"/>
      <w:bookmarkStart w:id="522" w:name="Tc_NBHYwfjucEe6DypbY4UqLg_8_20"/>
      <w:bookmarkStart w:id="523" w:name="Tc_gviOxWNFLUqNlm8IwGAp5A_8_17"/>
      <w:bookmarkStart w:id="524" w:name="Tc_oEJ6PlLSRUuKdcQ83YHLeA_8_11"/>
      <w:bookmarkStart w:id="525" w:name="Tc_lcy5BquoXEWGCjl0F7U1mQ_8_8"/>
      <w:bookmarkStart w:id="526" w:name="Tc_JHCoVaDW-UCpgejtJ5DX6g_8_5"/>
      <w:bookmarkStart w:id="527" w:name="Tc_2kbRdQ2FI0uZeHEDRxkpLA_8_2"/>
      <w:bookmarkStart w:id="528" w:name="Tc_7q_KAObZ2U-KC_GuRug5tw_8_0"/>
      <w:bookmarkStart w:id="529" w:name="Tc_BtzbG3cloE6rxyDtnhZzSw_7_25"/>
      <w:bookmarkStart w:id="530" w:name="Tc_uirTzT87hU2l6q484_QLYQ_7_22"/>
      <w:bookmarkStart w:id="531" w:name="Tc_9ZTZH3-ZjkyUNgqsYaPVwA_7_19"/>
      <w:bookmarkStart w:id="532" w:name="Tc_gPO3VdrDqU-JQWkzdUGryg_7_16"/>
      <w:bookmarkStart w:id="533" w:name="Tc_O0J-AO_6UEGV1ejKEPPDoA_7_13"/>
      <w:bookmarkStart w:id="534" w:name="Tc_jPb6g-tsDESrF6-nDrC8iQ_7_10"/>
      <w:bookmarkStart w:id="535" w:name="Tc_LgUkRIgwtEucfeDZdwX4wg_7_7"/>
      <w:bookmarkStart w:id="536" w:name="Tc_WsTYo9qWukiJj1aBbGXtsg_7_4"/>
      <w:bookmarkStart w:id="537" w:name="Tc_B8KxfzXv5EG1LvjFpacHbQ_7_0"/>
      <w:bookmarkStart w:id="538" w:name="Tc_d7UjBkr1b0WMTIK5z7Fv4Q_6_25"/>
      <w:bookmarkStart w:id="539" w:name="Tc_E6umMrFtX0y7vFO4TO3oQg_6_22"/>
      <w:bookmarkStart w:id="540" w:name="Tc_npM2m3T1wECCQCBcAHFvFQ_6_19"/>
      <w:bookmarkStart w:id="541" w:name="Tc__sY9HSKiOk6WNHJVO_XnZA_6_16"/>
      <w:bookmarkStart w:id="542" w:name="Tc_XkSe7lutjUq8Yzy337PFPQ_6_13"/>
      <w:bookmarkStart w:id="543" w:name="Tc_xYvaAlRqQUSMTTls-fqCvA_6_10"/>
      <w:bookmarkStart w:id="544" w:name="Tc_lOpi5EPIFEauLpczfYby1A_6_7"/>
      <w:bookmarkStart w:id="545" w:name="Tc_V8OxU0Eh5EWJ1YkCT6lE1w_6_4"/>
      <w:bookmarkStart w:id="546" w:name="Tc_C5qUtfGaN0SDGxHDt53PkQ_6_2"/>
      <w:bookmarkStart w:id="547" w:name="Tc_P2CSF2iOu02jV_6TtJZc3g_5_25"/>
      <w:bookmarkStart w:id="548" w:name="Tc_HZD82-V4j06Z9kzho2jrfw_5_22"/>
      <w:bookmarkStart w:id="549" w:name="Tc_NCIOzb0iC0S7tC7A_qXBWg_5_19"/>
      <w:bookmarkStart w:id="550" w:name="Tc_ARTB8RnD10qJOptfCow7dA_5_16"/>
      <w:bookmarkStart w:id="551" w:name="Tc_QVuqzrUWf0C2HfuvUzLJEQ_5_13"/>
      <w:bookmarkStart w:id="552" w:name="Tc_d5WL0cea1k-hkLiM2ABuIA_5_10"/>
      <w:bookmarkStart w:id="553" w:name="Tc_WEMxmBjnGU2cgHXfD4HHYw_5_7"/>
      <w:bookmarkStart w:id="554" w:name="Tc_wFcFPl_5FEG2hgB71sV8-w_5_4"/>
      <w:bookmarkStart w:id="555" w:name="Tc_qB1NTuWKU0GT_kTV7ECmOQ_5_2"/>
      <w:bookmarkStart w:id="556" w:name="Tc_mtDl526JbECd9Gf7j2vuOA_4_25"/>
      <w:bookmarkStart w:id="557" w:name="Tc_9k0K3bl9qkK2jKbcSkVEPw_4_22"/>
      <w:bookmarkStart w:id="558" w:name="Tc_Wtb_F9nf2EGLv-YnwhMGhw_4_19"/>
      <w:bookmarkStart w:id="559" w:name="Tc_WPybnaQ-GEKBbhn3mO0w_g_4_16"/>
      <w:bookmarkStart w:id="560" w:name="Tc_wnUjnBlAyEWOWbjA8hofaw_4_10"/>
      <w:bookmarkStart w:id="561" w:name="Tc_BoPBnw0QGkGHYFt1hFLjyA_4_2"/>
      <w:bookmarkStart w:id="562" w:name="Tc_H6Mxa415iUaiZ_nr0pw0Yg_3_16"/>
      <w:bookmarkStart w:id="563" w:name="Tc_J7IGrao4e0-Rp9QqeWPG9Q_2_16"/>
      <w:bookmarkStart w:id="564" w:name="Tc_PTWYUfcKXU2MzYRvrnaJpQ_1_16"/>
      <w:bookmarkStart w:id="565" w:name="_071add9b_ccfd_483d_9b73_bf0619855b50"/>
      <w:bookmarkStart w:id="566" w:name="Tc_gRnkm-eG3kGiXKBtjQ27nQ_25_25"/>
      <w:bookmarkStart w:id="567" w:name="Tc_DxPzT_Zf6k2ZI0Sn_pJCdA_25_22"/>
      <w:bookmarkStart w:id="568" w:name="Tc_5uN-bbCR_kO2gNmH8XOFZg_25_19"/>
      <w:bookmarkStart w:id="569" w:name="Tc_PSGB7HXWeUm-2othulsX_g_25_16"/>
      <w:bookmarkStart w:id="570" w:name="Tc_DoaObF_MkE2W2PXuAA5syg_25_13"/>
      <w:bookmarkStart w:id="571" w:name="Tc_aifvVy5RjkG3oCGDVdJkHg_25_10"/>
      <w:bookmarkStart w:id="572" w:name="Tc_ih9QFsYriEGo_YD8g_1xRA_25_7"/>
      <w:bookmarkStart w:id="573" w:name="Tc_aShyFFuw_ka2T3fnwxoEVA_25_4"/>
      <w:bookmarkStart w:id="574" w:name="Tc_bnsYFk__g0aooYxbBnnwSw_25_0"/>
      <w:bookmarkStart w:id="575" w:name="Tc_TxM2gJb7QEyh-7D2BJBH0Q_24_23"/>
      <w:bookmarkStart w:id="576" w:name="Tc_GRgeaDirekOCs8fOIBFASg_24_20"/>
      <w:bookmarkStart w:id="577" w:name="Tc_enfz4QE810aVrU-pYBWumg_24_17"/>
      <w:bookmarkStart w:id="578" w:name="Tc_zOj_Jp0dVkSGy932r6OuSw_24_11"/>
      <w:bookmarkStart w:id="579" w:name="Tc_4H-1CAMZh0iM89QSbJjVcQ_24_8"/>
      <w:bookmarkStart w:id="580" w:name="Tc_um_ovExm3k6Kjq2oEBqPhg_24_5"/>
      <w:bookmarkStart w:id="581" w:name="Tc_fY1Llgbe7EKMx7BYBDRU5Q_24_2"/>
      <w:bookmarkStart w:id="582" w:name="Tc__t30-93nXkyxv7KVBvyUtQ_24_0"/>
      <w:bookmarkStart w:id="583" w:name="Tc_4rLLbk34YEm0e9iPUUinWQ_23_23"/>
      <w:bookmarkStart w:id="584" w:name="Tc_mHb6tVqxZ0Cox3T67ZjN4A_23_20"/>
      <w:bookmarkStart w:id="585" w:name="Tc_0UH5_LgtjkyjY6PXTUtZaQ_23_17"/>
      <w:bookmarkStart w:id="586" w:name="Tc_tqkzBxsgxE6iSGiqq2ImPA_23_11"/>
      <w:bookmarkStart w:id="587" w:name="Tc_L6HzHxAAFUiwy6wAjibB1A_23_8"/>
      <w:bookmarkStart w:id="588" w:name="Tc_jMXuLoBFy0Ksla_wq4g45g_23_5"/>
      <w:bookmarkStart w:id="589" w:name="Tc_IzmUQr6MVEapXiGVnAT0Uw_23_2"/>
      <w:bookmarkStart w:id="590" w:name="Tc_XId5jthPxkOqJDng0R0FYQ_23_0"/>
      <w:bookmarkStart w:id="591" w:name="Tc_cJJBbElMQE2s49LRqnFe0w_22_20"/>
      <w:bookmarkStart w:id="592" w:name="Tc__IQRkqyoL0Kyfm3a97m_MQ_22_17"/>
      <w:bookmarkStart w:id="593" w:name="Tc_BNZJOOTaXUytVyUr2CLiTA_22_14"/>
      <w:bookmarkStart w:id="594" w:name="Tc_nLcqOQPDEUKZ9CkEj7Ag9A_22_11"/>
      <w:bookmarkStart w:id="595" w:name="Tc_QQYlpyg34EWzb0MjOoQr6g_22_8"/>
      <w:bookmarkStart w:id="596" w:name="Tc_d-WUqhzj_US4S1ht44VfxQ_22_5"/>
      <w:bookmarkStart w:id="597" w:name="Tc_45IhzzHZwU-Eft52CzQoGw_22_0"/>
      <w:bookmarkStart w:id="598" w:name="Tc_qLsPIq9MDk-sTq_vzYnIww_21_23"/>
      <w:bookmarkStart w:id="599" w:name="Tc_5pCR-2rl30CvKbhPIU9TFA_21_17"/>
      <w:bookmarkStart w:id="600" w:name="Tc_-Mb-NkWOr0uO9SiyXhvXPA_21_14"/>
      <w:bookmarkStart w:id="601" w:name="Tc_dPgcCz5h5UOlIxIYDxaCtA_21_11"/>
      <w:bookmarkStart w:id="602" w:name="Tc_XGSHqvgUyUmi0bhx_Zka8Q_21_8"/>
      <w:bookmarkStart w:id="603" w:name="Tc_ItBbrhY5QkCFj-9TbSwwlQ_21_5"/>
      <w:bookmarkStart w:id="604" w:name="Tc_GOJ5iCL7A0Gmg-6D0UeilA_21_2"/>
      <w:bookmarkStart w:id="605" w:name="Tc_nGj0YdVRYUC_TwPSYRf85g_21_0"/>
      <w:bookmarkStart w:id="606" w:name="Tc_ZOKGUqNlVEe2kkM_SwUTUQ_20_17"/>
      <w:bookmarkStart w:id="607" w:name="Tc_dQ5VGQEl3kCP7gpQ9UmZww_20_14"/>
      <w:bookmarkStart w:id="608" w:name="Tc_iRt4duPZAUmemu2icUC3wQ_20_8"/>
      <w:bookmarkStart w:id="609" w:name="Tc_P16xFOnaFk6XKWgjDf2Tng_20_5"/>
      <w:bookmarkStart w:id="610" w:name="Tc_d_oj0ReDoEGWR9LQS1jRSw_20_0"/>
      <w:bookmarkStart w:id="611" w:name="Tc_svmL0mjJNEmWoqVSDmSAdw_19_26"/>
      <w:bookmarkStart w:id="612" w:name="Tc_G1lMAVpDRke1YmJZs-178A_19_20"/>
      <w:bookmarkStart w:id="613" w:name="Tc_DaDzXN7BnEuAhUJx5Ska1Q_19_17"/>
      <w:bookmarkStart w:id="614" w:name="Tc_ENJbFFXJtketRXtEiIjkvw_19_14"/>
      <w:bookmarkStart w:id="615" w:name="Tc_-HQrBSIHnkSFu1FPcBTYtw_19_8"/>
      <w:bookmarkStart w:id="616" w:name="Tc_ETWuX4ftdUuO2mIbCG6Epw_19_5"/>
      <w:bookmarkStart w:id="617" w:name="Tc_Bo9VUsywRkWk9T9oOKdsqA_19_0"/>
      <w:bookmarkStart w:id="618" w:name="Tc_CHIw79NZEU2yWarzYil7uQ_18_23"/>
      <w:bookmarkStart w:id="619" w:name="Tc_d7CqED_Ke0W1Ej1LmkW2yA_18_20"/>
      <w:bookmarkStart w:id="620" w:name="Tc_J9P_35qmrk2DOVDuBwXxiQ_18_14"/>
      <w:bookmarkStart w:id="621" w:name="Tc_K0SHu0uCckaFRgmzlj2rGg_18_11"/>
      <w:bookmarkStart w:id="622" w:name="Tc_zFRKV_7_6kKq0poFMlBg3w_18_8"/>
      <w:bookmarkStart w:id="623" w:name="Tc_lSnY5onWzUGgwNfeQd6wGA_18_5"/>
      <w:bookmarkStart w:id="624" w:name="Tc_JSSzh8RWsUGOAVNdZ4Yn1w_18_2"/>
      <w:bookmarkStart w:id="625" w:name="Tc_5Ewo9_8w-USwW09LDHXuSg_18_0"/>
      <w:bookmarkStart w:id="626" w:name="Tc_JxefXKHjyES_9Bb7FOqMMw_17_23"/>
      <w:bookmarkStart w:id="627" w:name="Tc_H44mKoJSg0OVsebiwqzXqA_17_20"/>
      <w:bookmarkStart w:id="628" w:name="Tc_rFRZxIkPLUmfBxRsdjkv9A_17_17"/>
      <w:bookmarkStart w:id="629" w:name="Tc_jOQidz2IoE-HZSyE_I_ejQ_17_11"/>
      <w:bookmarkStart w:id="630" w:name="Tc_NoOYTYZLKE216Pn-r4rZ7Q_17_8"/>
      <w:bookmarkStart w:id="631" w:name="Tc_D7ZArAo0EUeASd9DkmyRsQ_17_5"/>
      <w:bookmarkStart w:id="632" w:name="Tc_j1axWes9QUC3qtobWYB-GA_17_2"/>
      <w:bookmarkStart w:id="633" w:name="Tc_0sPZvPeSEkaJDI64qEbQ4Q_17_0"/>
      <w:bookmarkStart w:id="634" w:name="Tc_uSEWpxKcgkirxKzSFplo0A_15_25"/>
      <w:bookmarkStart w:id="635" w:name="Tc_KqMErdqmVEWSW6Jt02XrzQ_15_22"/>
      <w:bookmarkStart w:id="636" w:name="Tc_7I7vLfLoIkqES22zhncsqg_15_19"/>
      <w:bookmarkStart w:id="637" w:name="Tc_Z01CEzw_aESRN9sRwKRg3A_15_16"/>
      <w:bookmarkStart w:id="638" w:name="Tc_ahRBaxgNLkGQ_V_9JnvlNw_15_13"/>
      <w:bookmarkStart w:id="639" w:name="Tc_Z7QlpEPoeUy6nXHuBhQjeQ_15_10"/>
      <w:bookmarkStart w:id="640" w:name="Tc_AHpCnAfIVU-_h7hIyQcrOg_15_7"/>
      <w:bookmarkStart w:id="641" w:name="Tc_iOrUOXwRoE2xhaIXjtiCpw_15_4"/>
      <w:bookmarkStart w:id="642" w:name="Tc_bchy0RolqE6SJzSQMhQK6w_15_0"/>
      <w:bookmarkStart w:id="643" w:name="Tc_KIyqCvLlXUSbOF4_9WLJJg_14_23"/>
      <w:bookmarkStart w:id="644" w:name="Tc_9Ug535OPbUiP0CC6_eiaEw_14_20"/>
      <w:bookmarkStart w:id="645" w:name="Tc_qCs8BH3kxky5y9-IhEkEqg_14_17"/>
      <w:bookmarkStart w:id="646" w:name="Tc_CBSzsJYNhkqoC3Rpo3rDzw_14_11"/>
      <w:bookmarkStart w:id="647" w:name="Tc_QBO03UIITUO20dJbKyQVlA_14_8"/>
      <w:bookmarkStart w:id="648" w:name="Tc__0V4cDUii0uF5fpmCRms7A_14_5"/>
      <w:bookmarkStart w:id="649" w:name="Tc_niv0RvprKEeCedC0V-Gy7A_14_2"/>
      <w:bookmarkStart w:id="650" w:name="Tc_Qgzd9bq9CkuKolApoQCARQ_14_0"/>
      <w:bookmarkStart w:id="651" w:name="Tc_RKXGU8Sl-EyX6UEGUb6-dg_13_23"/>
      <w:bookmarkStart w:id="652" w:name="Tc_vbX-KCAN0kCsbMYIXr_ORg_13_20"/>
      <w:bookmarkStart w:id="653" w:name="Tc_A55uCsron06Japfs4LVQtg_13_17"/>
      <w:bookmarkStart w:id="654" w:name="Tc_k1mmAkAUxEik0dJH8Ut5ow_13_11"/>
      <w:bookmarkStart w:id="655" w:name="Tc_tri3mUrkz0iji1NxMmwv-A_13_8"/>
      <w:bookmarkStart w:id="656" w:name="Tc_5CWs2J1L_EGnAQsf1A_jRg_13_5"/>
      <w:bookmarkStart w:id="657" w:name="Tc_PIpQrHoPuUeS_U4mQteXfw_13_2"/>
      <w:bookmarkStart w:id="658" w:name="Tc_WFz4MK8YBUW87ca8-rFH8A_13_0"/>
      <w:bookmarkStart w:id="659" w:name="Tc_4RL4NUirwUelBCVKrlddfQ_12_20"/>
      <w:bookmarkStart w:id="660" w:name="Tc_B8s1WTbcZE2G2v6Lrj9-tw_12_17"/>
      <w:bookmarkStart w:id="661" w:name="Tc_J3tx45OCzkWmnfMERSJxNQ_12_14"/>
      <w:bookmarkStart w:id="662" w:name="Tc_vInInP46M0CzScrQaGj3Yg_12_11"/>
      <w:bookmarkStart w:id="663" w:name="Tc_jWcdzJoWVkKP-auqFZstbw_12_8"/>
      <w:bookmarkStart w:id="664" w:name="Tc_JlKTC_rWDEWWbcKaD0dKtw_12_5"/>
      <w:bookmarkStart w:id="665" w:name="Tc_j4DB6BhvTEe2pTuZSO7YAw_12_0"/>
      <w:bookmarkStart w:id="666" w:name="Tc_HtFLUlKcE0y4ONJkKZ_qWQ_11_23"/>
      <w:bookmarkStart w:id="667" w:name="Tc_xPivfJRnZ0CB6ksM8KsB5A_11_17"/>
      <w:bookmarkStart w:id="668" w:name="Tc__ecw3Ty7MUWfpoXkCfGkJA_11_14"/>
      <w:bookmarkStart w:id="669" w:name="Tc_RmsZ0Is1kkadVwCtf3LI-g_11_11"/>
      <w:bookmarkStart w:id="670" w:name="Tc_C8FtEprk50uAVO-M0PNSUQ_11_8"/>
      <w:bookmarkStart w:id="671" w:name="Tc_4GyS2uuXs0SDCSUS3BiX5g_11_5"/>
      <w:bookmarkStart w:id="672" w:name="Tc_3NbcAXjvcE6g9e7p9VTf3w_11_2"/>
      <w:bookmarkStart w:id="673" w:name="Tc_dNP5Sr1sCUShiPV1LfTO-Q_11_0"/>
      <w:bookmarkStart w:id="674" w:name="Tc_RWYugpWk5ky3RSrM4FHiMw_10_17"/>
      <w:bookmarkStart w:id="675" w:name="Tc_xbLVRMtp-kKWl_lpvdu6GA_10_14"/>
      <w:bookmarkStart w:id="676" w:name="Tc_c069M3EITkyDilwFREmRhw_10_8"/>
      <w:bookmarkStart w:id="677" w:name="Tc_qs41VkaKxEOaT9XkZGaiqQ_10_5"/>
      <w:bookmarkStart w:id="678" w:name="Tc_cdNnYMzD0EWu5suWiSJ20w_10_0"/>
      <w:bookmarkStart w:id="679" w:name="Tc_GF4BQAYbkE2KzueXJlu0hQ_9_23"/>
      <w:bookmarkStart w:id="680" w:name="Tc__zp7b0PtSUqKi-Ki8qFVPA_9_20"/>
      <w:bookmarkStart w:id="681" w:name="Tc_LO318XR3QE-Yi6Hc3b9Atg_9_14"/>
      <w:bookmarkStart w:id="682" w:name="Tc_l3ebUhFHT0-xGB8JN2awZQ_9_11"/>
      <w:bookmarkStart w:id="683" w:name="Tc_TkObBCAOwka4WhePl_SHXw_9_8"/>
      <w:bookmarkStart w:id="684" w:name="Tc_WOt0KanZQkyc9HillmilPQ_9_5"/>
      <w:bookmarkStart w:id="685" w:name="Tc_-KAbMrFAyEKMTETiKZcHnA_9_2"/>
      <w:bookmarkStart w:id="686" w:name="Tc_FpCPOG4FRkisvw-MDr43jQ_9_0"/>
      <w:bookmarkStart w:id="687" w:name="Tc__hpW5yI0F0iQnlI6gy_n3g_8_23"/>
      <w:bookmarkStart w:id="688" w:name="Tc_NBHYwfjucEe6DypbY4UqLg_8_20"/>
      <w:bookmarkStart w:id="689" w:name="Tc_gviOxWNFLUqNlm8IwGAp5A_8_17"/>
      <w:bookmarkStart w:id="690" w:name="Tc_oEJ6PlLSRUuKdcQ83YHLeA_8_11"/>
      <w:bookmarkStart w:id="691" w:name="Tc_lcy5BquoXEWGCjl0F7U1mQ_8_8"/>
      <w:bookmarkStart w:id="692" w:name="Tc_JHCoVaDW-UCpgejtJ5DX6g_8_5"/>
      <w:bookmarkStart w:id="693" w:name="Tc_2kbRdQ2FI0uZeHEDRxkpLA_8_2"/>
      <w:bookmarkStart w:id="694" w:name="Tc_7q_KAObZ2U-KC_GuRug5tw_8_0"/>
      <w:bookmarkStart w:id="695" w:name="Tc_BtzbG3cloE6rxyDtnhZzSw_7_25"/>
      <w:bookmarkStart w:id="696" w:name="Tc_uirTzT87hU2l6q484_QLYQ_7_22"/>
      <w:bookmarkStart w:id="697" w:name="Tc_9ZTZH3-ZjkyUNgqsYaPVwA_7_19"/>
      <w:bookmarkStart w:id="698" w:name="Tc_gPO3VdrDqU-JQWkzdUGryg_7_16"/>
      <w:bookmarkStart w:id="699" w:name="Tc_O0J-AO_6UEGV1ejKEPPDoA_7_13"/>
      <w:bookmarkStart w:id="700" w:name="Tc_jPb6g-tsDESrF6-nDrC8iQ_7_10"/>
      <w:bookmarkStart w:id="701" w:name="Tc_LgUkRIgwtEucfeDZdwX4wg_7_7"/>
      <w:bookmarkStart w:id="702" w:name="Tc_WsTYo9qWukiJj1aBbGXtsg_7_4"/>
      <w:bookmarkStart w:id="703" w:name="Tc_B8KxfzXv5EG1LvjFpacHbQ_7_0"/>
      <w:bookmarkStart w:id="704" w:name="Tc_d7UjBkr1b0WMTIK5z7Fv4Q_6_25"/>
      <w:bookmarkStart w:id="705" w:name="Tc_E6umMrFtX0y7vFO4TO3oQg_6_22"/>
      <w:bookmarkStart w:id="706" w:name="Tc_npM2m3T1wECCQCBcAHFvFQ_6_19"/>
      <w:bookmarkStart w:id="707" w:name="Tc__sY9HSKiOk6WNHJVO_XnZA_6_16"/>
      <w:bookmarkStart w:id="708" w:name="Tc_XkSe7lutjUq8Yzy337PFPQ_6_13"/>
      <w:bookmarkStart w:id="709" w:name="Tc_xYvaAlRqQUSMTTls-fqCvA_6_10"/>
      <w:bookmarkStart w:id="710" w:name="Tc_lOpi5EPIFEauLpczfYby1A_6_7"/>
      <w:bookmarkStart w:id="711" w:name="Tc_V8OxU0Eh5EWJ1YkCT6lE1w_6_4"/>
      <w:bookmarkStart w:id="712" w:name="Tc_C5qUtfGaN0SDGxHDt53PkQ_6_2"/>
      <w:bookmarkStart w:id="713" w:name="Tc_P2CSF2iOu02jV_6TtJZc3g_5_25"/>
      <w:bookmarkStart w:id="714" w:name="Tc_HZD82-V4j06Z9kzho2jrfw_5_22"/>
      <w:bookmarkStart w:id="715" w:name="Tc_NCIOzb0iC0S7tC7A_qXBWg_5_19"/>
      <w:bookmarkStart w:id="716" w:name="Tc_ARTB8RnD10qJOptfCow7dA_5_16"/>
      <w:bookmarkStart w:id="717" w:name="Tc_QVuqzrUWf0C2HfuvUzLJEQ_5_13"/>
      <w:bookmarkStart w:id="718" w:name="Tc_d5WL0cea1k-hkLiM2ABuIA_5_10"/>
      <w:bookmarkStart w:id="719" w:name="Tc_WEMxmBjnGU2cgHXfD4HHYw_5_7"/>
      <w:bookmarkStart w:id="720" w:name="Tc_wFcFPl_5FEG2hgB71sV8-w_5_4"/>
      <w:bookmarkStart w:id="721" w:name="Tc_qB1NTuWKU0GT_kTV7ECmOQ_5_2"/>
      <w:bookmarkStart w:id="722" w:name="Tc_mtDl526JbECd9Gf7j2vuOA_4_25"/>
      <w:bookmarkStart w:id="723" w:name="Tc_9k0K3bl9qkK2jKbcSkVEPw_4_22"/>
      <w:bookmarkStart w:id="724" w:name="Tc_Wtb_F9nf2EGLv-YnwhMGhw_4_19"/>
      <w:bookmarkStart w:id="725" w:name="Tc_WPybnaQ-GEKBbhn3mO0w_g_4_16"/>
      <w:bookmarkStart w:id="726" w:name="Tc_wnUjnBlAyEWOWbjA8hofaw_4_10"/>
      <w:bookmarkStart w:id="727" w:name="Tc_BoPBnw0QGkGHYFt1hFLjyA_4_2"/>
      <w:bookmarkStart w:id="728" w:name="Tc_H6Mxa415iUaiZ_nr0pw0Yg_3_16"/>
      <w:bookmarkStart w:id="729" w:name="Tc_J7IGrao4e0-Rp9QqeWPG9Q_2_16"/>
      <w:bookmarkStart w:id="730" w:name="Tc_PTWYUfcKXU2MzYRvrnaJpQ_1_16"/>
      <w:bookmarkStart w:id="731" w:name="_071add9b_ccfd_483d_9b73_bf0619855b50"/>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tbl>
      <w:tblPr>
        <w:tblW w:w="11649" w:type="dxa"/>
        <w:jc w:val="left"/>
        <w:tblInd w:w="0" w:type="dxa"/>
        <w:tblLayout w:type="fixed"/>
        <w:tblCellMar>
          <w:top w:w="0" w:type="dxa"/>
          <w:left w:w="0" w:type="dxa"/>
          <w:bottom w:w="0" w:type="dxa"/>
          <w:right w:w="0" w:type="dxa"/>
        </w:tblCellMar>
      </w:tblPr>
      <w:tblGrid>
        <w:gridCol w:w="1081"/>
        <w:gridCol w:w="346"/>
        <w:gridCol w:w="796"/>
        <w:gridCol w:w="346"/>
        <w:gridCol w:w="181"/>
        <w:gridCol w:w="601"/>
        <w:gridCol w:w="346"/>
        <w:gridCol w:w="237"/>
        <w:gridCol w:w="454"/>
        <w:gridCol w:w="346"/>
        <w:gridCol w:w="187"/>
        <w:gridCol w:w="624"/>
        <w:gridCol w:w="346"/>
        <w:gridCol w:w="181"/>
        <w:gridCol w:w="601"/>
        <w:gridCol w:w="346"/>
        <w:gridCol w:w="262"/>
        <w:gridCol w:w="834"/>
        <w:gridCol w:w="346"/>
        <w:gridCol w:w="181"/>
        <w:gridCol w:w="571"/>
        <w:gridCol w:w="346"/>
        <w:gridCol w:w="181"/>
        <w:gridCol w:w="571"/>
        <w:gridCol w:w="346"/>
        <w:gridCol w:w="181"/>
        <w:gridCol w:w="81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86435" cy="175260"/>
                      <wp:effectExtent l="0" t="0" r="0" b="0"/>
                      <wp:wrapNone/>
                      <wp:docPr id="40" name="Frame4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5460" cy="175260"/>
                      <wp:effectExtent l="0" t="0" r="0" b="0"/>
                      <wp:wrapNone/>
                      <wp:docPr id="42" name="Frame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14935" cy="175260"/>
                      <wp:effectExtent l="0" t="0" r="0" b="0"/>
                      <wp:wrapNone/>
                      <wp:docPr id="44" name="Frame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81635" cy="175260"/>
                      <wp:effectExtent l="0" t="0" r="0" b="0"/>
                      <wp:wrapNone/>
                      <wp:docPr id="45" name="Frame4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0495" cy="175260"/>
                      <wp:effectExtent l="0" t="0" r="0" b="0"/>
                      <wp:wrapNone/>
                      <wp:docPr id="47" name="Frame4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88290" cy="175260"/>
                      <wp:effectExtent l="0" t="0" r="0" b="0"/>
                      <wp:wrapNone/>
                      <wp:docPr id="48" name="Frame48"/>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18745" cy="175260"/>
                      <wp:effectExtent l="0" t="0" r="0" b="0"/>
                      <wp:wrapNone/>
                      <wp:docPr id="50" name="Frame50"/>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96240" cy="175260"/>
                      <wp:effectExtent l="0" t="0" r="0" b="0"/>
                      <wp:wrapNone/>
                      <wp:docPr id="51" name="Frame51"/>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14935" cy="175260"/>
                      <wp:effectExtent l="0" t="0" r="0" b="0"/>
                      <wp:wrapNone/>
                      <wp:docPr id="53" name="Frame5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81635" cy="175260"/>
                      <wp:effectExtent l="0" t="0" r="0" b="0"/>
                      <wp:wrapNone/>
                      <wp:docPr id="54" name="Frame5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66370" cy="175260"/>
                      <wp:effectExtent l="0" t="0" r="0" b="0"/>
                      <wp:wrapNone/>
                      <wp:docPr id="56" name="Frame56"/>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29590" cy="175260"/>
                      <wp:effectExtent l="0" t="0" r="0" b="0"/>
                      <wp:wrapNone/>
                      <wp:docPr id="57" name="Frame5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14935" cy="175260"/>
                      <wp:effectExtent l="0" t="0" r="0" b="0"/>
                      <wp:wrapNone/>
                      <wp:docPr id="59" name="Frame5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62585" cy="175260"/>
                      <wp:effectExtent l="0" t="0" r="0" b="0"/>
                      <wp:wrapNone/>
                      <wp:docPr id="60" name="Frame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4935" cy="175260"/>
                      <wp:effectExtent l="0" t="0" r="0" b="0"/>
                      <wp:wrapNone/>
                      <wp:docPr id="62" name="Frame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62585" cy="175260"/>
                      <wp:effectExtent l="0" t="0" r="0" b="0"/>
                      <wp:wrapNone/>
                      <wp:docPr id="63" name="Frame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14935" cy="175260"/>
                      <wp:effectExtent l="0" t="0" r="0" b="0"/>
                      <wp:wrapNone/>
                      <wp:docPr id="65" name="Frame6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14985" cy="175260"/>
                      <wp:effectExtent l="0" t="0" r="0" b="0"/>
                      <wp:wrapNone/>
                      <wp:docPr id="66" name="Frame6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Number of</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Loss,</w:t>
            </w:r>
          </w:p>
        </w:tc>
        <w:tc>
          <w:tcPr>
            <w:tcW w:w="34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Unearned</w:t>
            </w:r>
          </w:p>
        </w:tc>
        <w:tc>
          <w:tcPr>
            <w:tcW w:w="34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Treasury</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 of</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Preferred</w:t>
            </w:r>
          </w:p>
        </w:tc>
        <w:tc>
          <w:tcPr>
            <w:tcW w:w="346" w:type="dxa"/>
            <w:tcBorders/>
            <w:vAlign w:val="center"/>
          </w:tcPr>
          <w:p>
            <w:pPr>
              <w:pStyle w:val="TableContents"/>
              <w:bidi w:val="0"/>
              <w:spacing w:before="0" w:after="0"/>
              <w:ind w:left="0" w:right="0" w:hanging="0"/>
              <w:jc w:val="left"/>
              <w:rPr/>
            </w:pPr>
            <w:r>
              <w:rPr/>
              <w:t>​</w:t>
            </w:r>
          </w:p>
        </w:tc>
        <w:tc>
          <w:tcPr>
            <w:tcW w:w="69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 of Deferred</w:t>
            </w:r>
          </w:p>
        </w:tc>
        <w:tc>
          <w:tcPr>
            <w:tcW w:w="34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c>
          <w:tcPr>
            <w:tcW w:w="34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Earnings</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Taxes</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Awards</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at cost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Beginning balance as of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43,862,327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116,569</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54"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462</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623,041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854,167</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(31,468)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(8,661)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(78,341)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1,475,769</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34,582</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34,582</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(1,551)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(1,551)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Release of shares, net of forfeitures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275,652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(626)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(8,980)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9,765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159</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1,838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1,838</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Shares received related to tax withholding</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(80,853)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(1,211)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(1,211)</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dividends declared to preferred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(1,822)</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(1,822)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dividends declared to common stockholders</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(10,794)</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(10,794)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Ending balance as of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44,057,126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116,569</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462</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622,415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876,133</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(33,019)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(15,803)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(69,787)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1,496,970</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34,814</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34,814</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 net of tax</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1,446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1,446</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stock options, net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1,953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Release of shares, net of forfeitures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122,357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234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(4,279)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4,193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148</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2,492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2,492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Shares received related to tax withholding</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(23,078)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(2,556)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(2,556)</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dividends declared to preferred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(1,821)</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(1,821)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dividends declared to common stockholders</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(11,037)</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(11,037)</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Ending balance as of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44,158,358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116,569</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462</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622,636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898,089</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(31,573)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(17,590)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(68,137)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5"/>
              </w:rPr>
            </w:pPr>
            <w:r>
              <w:rPr>
                <w:rFonts w:ascii="Times New Roman;Times;serif" w:hAnsi="Times New Roman;Times;serif"/>
                <w:b/>
                <w:sz w:val="15"/>
              </w:rPr>
              <w:t>1,520,456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DIME COMMERCIAL BANCSHARES,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CHANGES IN STOCKHOLDERS’ EQUITY (UNAUDITED) (CONTINUED)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32" w:name="Tc_rU18FBa3w0y1mpGrSyniBQ_25_25"/>
      <w:bookmarkStart w:id="733" w:name="Tc_1kdDJWCR3kSEK3m0ktU3wQ_25_22"/>
      <w:bookmarkStart w:id="734" w:name="Tc_M9ht7mPx8kSnhqc3V5bqTw_25_19"/>
      <w:bookmarkStart w:id="735" w:name="Tc_ciWlRogVvUufLoCpQaUqcw_25_16"/>
      <w:bookmarkStart w:id="736" w:name="Tc_6Jhs8elO1UWCzgQtPw9J_Q_25_13"/>
      <w:bookmarkStart w:id="737" w:name="Tc_rjcFASPZhUaII1j4-G8qAg_25_10"/>
      <w:bookmarkStart w:id="738" w:name="Tc_8sSsTx_Q8Ea_q7L5f9jlfg_25_7"/>
      <w:bookmarkStart w:id="739" w:name="Tc_waTPcRoFm0Os1xszC8UbsQ_25_4"/>
      <w:bookmarkStart w:id="740" w:name="Tc_-7rmeJEc4k27qhPmoX4f0A_25_0"/>
      <w:bookmarkStart w:id="741" w:name="Tc_tmOOCnx6lES4e_KM3E9nMA_24_23"/>
      <w:bookmarkStart w:id="742" w:name="Tc_iq4RXNJqt0ejAQLtASKh_Q_24_20"/>
      <w:bookmarkStart w:id="743" w:name="Tc_gseNPue6hUGjk-wSTJBb-g_24_17"/>
      <w:bookmarkStart w:id="744" w:name="Tc_4qRvOetRaECJudILMWH0SA_24_11"/>
      <w:bookmarkStart w:id="745" w:name="Tc_2OUXTMYAYkm2c-jwXKR1tw_24_8"/>
      <w:bookmarkStart w:id="746" w:name="Tc_D-vGCK40c0yZ89jTICUitQ_24_5"/>
      <w:bookmarkStart w:id="747" w:name="Tc_epDyV--Ut0KquITccP7qmA_24_2"/>
      <w:bookmarkStart w:id="748" w:name="Tc_r-Ot1ZynjkaWRHzIa1jITg_24_0"/>
      <w:bookmarkStart w:id="749" w:name="Tc_vMD1x-X12kiPqrXRAgdW3A_23_23"/>
      <w:bookmarkStart w:id="750" w:name="Tc_Fkf8EKdapUKlvhdUInbvlA_23_20"/>
      <w:bookmarkStart w:id="751" w:name="Tc_aRgKDYW8P0OU1nFcVogwNw_23_17"/>
      <w:bookmarkStart w:id="752" w:name="Tc_of2lMXxJOUiQfVbT60TuzQ_23_11"/>
      <w:bookmarkStart w:id="753" w:name="Tc_sBnicyAiPUmpSJgU_FbBAg_23_8"/>
      <w:bookmarkStart w:id="754" w:name="Tc_jU8jbzt7t0O8AOkBqyCtMg_23_5"/>
      <w:bookmarkStart w:id="755" w:name="Tc_NTo_npmry0OBWatBjYM5HQ_23_2"/>
      <w:bookmarkStart w:id="756" w:name="Tc_Cbl7gNsTt0KcwrdeIDPUng_23_0"/>
      <w:bookmarkStart w:id="757" w:name="Tc_JX36tnZup0-c3MHaErXMTQ_22_20"/>
      <w:bookmarkStart w:id="758" w:name="Tc_mMoOBdNW5kSG2PweBSEOhg_22_17"/>
      <w:bookmarkStart w:id="759" w:name="Tc_7g0R8iAejUi0RRGymbsBiQ_22_14"/>
      <w:bookmarkStart w:id="760" w:name="Tc_UrdYhDWCNkO16R08Dwe17A_22_8"/>
      <w:bookmarkStart w:id="761" w:name="Tc_-nA1pDyRyUGOIVR7l5EIfg_22_5"/>
      <w:bookmarkStart w:id="762" w:name="Tc_DWCaofWqVkqKC02Mu8QvYw_22_0"/>
      <w:bookmarkStart w:id="763" w:name="Tc_iOC6VcmQakOL8fkx1zurkA_21_23"/>
      <w:bookmarkStart w:id="764" w:name="Tc_YgmFt3iv9k6eDvm4qyWWMw_21_17"/>
      <w:bookmarkStart w:id="765" w:name="Tc_Z9gXdOedqUCk-C_MQeGZTA_21_14"/>
      <w:bookmarkStart w:id="766" w:name="Tc_13ZMrabK5kuyhLCU5fJzJg_21_11"/>
      <w:bookmarkStart w:id="767" w:name="Tc__0hGIk5EQkidzKVgkm-7rw_21_8"/>
      <w:bookmarkStart w:id="768" w:name="Tc_R0lULJ-5Ykelq7KjVLSNMg_21_5"/>
      <w:bookmarkStart w:id="769" w:name="Tc_FMS6Ue-xB0atUFf5FKZgAQ_21_2"/>
      <w:bookmarkStart w:id="770" w:name="Tc_9o3z486hek-A8RXreRnHsw_21_0"/>
      <w:bookmarkStart w:id="771" w:name="Tc_11jczpU9tUSAPmoy7mcEnA_20_17"/>
      <w:bookmarkStart w:id="772" w:name="Tc_-lkasEhK1UCMe3yxRzJ-oQ_20_14"/>
      <w:bookmarkStart w:id="773" w:name="Tc_ILuh3KchhESCqxUmEWN9_g_20_8"/>
      <w:bookmarkStart w:id="774" w:name="Tc_Ek426ytk7UKAQgq4avSOVg_20_5"/>
      <w:bookmarkStart w:id="775" w:name="Tc_u-0iK7nmjkmd3pwpnJSCWw_20_0"/>
      <w:bookmarkStart w:id="776" w:name="Tc_iBpv3u_vE0GYZ7lfY9bYmA_19_23"/>
      <w:bookmarkStart w:id="777" w:name="Tc_uV0xIZM-0Eq-KcpR_6cyfA_19_20"/>
      <w:bookmarkStart w:id="778" w:name="Tc_Caqv6xj1ykaW9gCjxykKjA_19_14"/>
      <w:bookmarkStart w:id="779" w:name="Tc_iaFvAjE-2kK2qXT5Y5n-pw_19_11"/>
      <w:bookmarkStart w:id="780" w:name="Tc_cMM6p62mEEOxOaUy770dVw_19_8"/>
      <w:bookmarkStart w:id="781" w:name="Tc_ABotDvwiRUaqueZyfMfyhw_19_5"/>
      <w:bookmarkStart w:id="782" w:name="Tc_xeyz7QQ87U6FT1kZHgIZzg_19_2"/>
      <w:bookmarkStart w:id="783" w:name="Tc_LGJegVOzEU2CWWVGWCYGMA_19_0"/>
      <w:bookmarkStart w:id="784" w:name="Tc_lUGk1zE68EewNa7hJdm51g_18_23"/>
      <w:bookmarkStart w:id="785" w:name="Tc_IDdXH7Rf4EKl8UIL8Ruijg_18_20"/>
      <w:bookmarkStart w:id="786" w:name="Tc_yTAU6ulN-UyoHyj-jyhqjQ_18_17"/>
      <w:bookmarkStart w:id="787" w:name="Tc_vVYuMO1zKUuOSY3NbIrkgw_18_11"/>
      <w:bookmarkStart w:id="788" w:name="Tc_4JUt_YYu30yl6GAWNwswGQ_18_8"/>
      <w:bookmarkStart w:id="789" w:name="Tc_YSEWick4YECrgCAQgXTOnw_18_5"/>
      <w:bookmarkStart w:id="790" w:name="Tc_Qlv3i_J1S0q1gs7h80eBEQ_18_2"/>
      <w:bookmarkStart w:id="791" w:name="Tc_9XXHZvO400S2gevKiD0MDQ_18_0"/>
      <w:bookmarkStart w:id="792" w:name="Tc_r2k7NAtLEkK0A5YofcGjEQ_16_25"/>
      <w:bookmarkStart w:id="793" w:name="Tc_YXIztLvCz0C6eScX151kEg_16_22"/>
      <w:bookmarkStart w:id="794" w:name="Tc_87iGpPajhESPiGkTd4PGKA_16_19"/>
      <w:bookmarkStart w:id="795" w:name="Tc_RSVYmkDbVkaAyglPzNTPSA_16_16"/>
      <w:bookmarkStart w:id="796" w:name="Tc_nxCxvd4D30ue4xrAMnyY7w_16_13"/>
      <w:bookmarkStart w:id="797" w:name="Tc_0gplGmNwNEOMiIAr38pJ9w_16_10"/>
      <w:bookmarkStart w:id="798" w:name="Tc_8vqC1C_MCUe1jQteCatcGg_16_7"/>
      <w:bookmarkStart w:id="799" w:name="Tc_FDriRwZjp0CFJWX3wkoX9A_16_4"/>
      <w:bookmarkStart w:id="800" w:name="Tc_Fe9YKXgJ30aeWC60s7Q-pw_16_0"/>
      <w:bookmarkStart w:id="801" w:name="Tc_WzSMCAVhvUWQs6tl20rp5Q_15_23"/>
      <w:bookmarkStart w:id="802" w:name="Tc_TKMMs5ux7U6Yp1qnaiWBqA_15_20"/>
      <w:bookmarkStart w:id="803" w:name="Tc_2Ck6xGE7ikGaLwoghbr62g_15_17"/>
      <w:bookmarkStart w:id="804" w:name="Tc__IZJGkp1-kq8SAtR7VES1g_15_11"/>
      <w:bookmarkStart w:id="805" w:name="Tc_cDfq2fabYUq_Lt7ZZDQTyw_15_8"/>
      <w:bookmarkStart w:id="806" w:name="Tc_gV8pYALoC0mZFkHOolAMQQ_15_5"/>
      <w:bookmarkStart w:id="807" w:name="Tc_ppFMvBTonkqPRw4MAuakmw_15_2"/>
      <w:bookmarkStart w:id="808" w:name="Tc_3pl0Fr1w8UWXpnmLtpQKRQ_15_0"/>
      <w:bookmarkStart w:id="809" w:name="Tc_SgU0DGzrQkq8yBTDXi0DFQ_14_23"/>
      <w:bookmarkStart w:id="810" w:name="Tc_NJuorlz-M0-GkgpQwH5Y4A_14_20"/>
      <w:bookmarkStart w:id="811" w:name="Tc_UUifdN4GYU2Q2JNjC5bMUQ_14_17"/>
      <w:bookmarkStart w:id="812" w:name="Tc_z8vVx65TbEu2M22qXnGovw_14_11"/>
      <w:bookmarkStart w:id="813" w:name="Tc_kme-8k17N0CcnflciK3pXQ_14_8"/>
      <w:bookmarkStart w:id="814" w:name="Tc_LP4c1KsiaEqiOupAbmIRjg_14_5"/>
      <w:bookmarkStart w:id="815" w:name="Tc_7c-GYTIafUqSCu-jgnd4mQ_14_2"/>
      <w:bookmarkStart w:id="816" w:name="Tc_8PkWfTTbSUKo89fMVUx9hA_14_0"/>
      <w:bookmarkStart w:id="817" w:name="Tc_-4-PfLEHgkyxe952bs-Twg_13_20"/>
      <w:bookmarkStart w:id="818" w:name="Tc_dCH9zyA91kSu0pj5LsMl2g_13_17"/>
      <w:bookmarkStart w:id="819" w:name="Tc_JExkbbhJE0uF6jl_mLS-rA_13_14"/>
      <w:bookmarkStart w:id="820" w:name="Tc_eSoJqQ3XWUGXuBCPxKm4cw_13_8"/>
      <w:bookmarkStart w:id="821" w:name="Tc_qnluilkGAUS2CmKNC5UfJQ_13_5"/>
      <w:bookmarkStart w:id="822" w:name="Tc_MYq5WwTBIUqfm1frhpEw2w_13_0"/>
      <w:bookmarkStart w:id="823" w:name="Tc_i72p39zSfUGt03cqL-FWyA_12_23"/>
      <w:bookmarkStart w:id="824" w:name="Tc_s_a6ZOCREEyvEeNtXimINg_12_17"/>
      <w:bookmarkStart w:id="825" w:name="Tc_IxpeMAI3wkalXrT5_H2QLg_12_14"/>
      <w:bookmarkStart w:id="826" w:name="Tc_hbv-R-0BIUKnePPrAi95Iw_12_11"/>
      <w:bookmarkStart w:id="827" w:name="Tc_c5_PT-2h6Ue97dRIiKChNA_12_8"/>
      <w:bookmarkStart w:id="828" w:name="Tc_WpSTt5XgbUWvP_FJ2komLw_12_5"/>
      <w:bookmarkStart w:id="829" w:name="Tc_8xTsNjGNAUCSWf-d3hlpFw_12_2"/>
      <w:bookmarkStart w:id="830" w:name="Tc_JVAdej-3xUqO5fucFJ3zww_12_0"/>
      <w:bookmarkStart w:id="831" w:name="Tc_XeHfXr0oQEuft0mMOLECQQ_11_17"/>
      <w:bookmarkStart w:id="832" w:name="Tc_DQZGXlX8tkG-45iTEC8SUQ_11_14"/>
      <w:bookmarkStart w:id="833" w:name="Tc_LK9M-mLDAkKgGGdcv4S0vg_11_8"/>
      <w:bookmarkStart w:id="834" w:name="Tc_JRCyvaiP_ESneMvSEK5Kwg_11_5"/>
      <w:bookmarkStart w:id="835" w:name="Tc_Mq7_5o9i2kmFzmTHHcHNgg_11_0"/>
      <w:bookmarkStart w:id="836" w:name="Tc_3hlv3p3otU6IjV_aPZQ99Q_10_23"/>
      <w:bookmarkStart w:id="837" w:name="Tc_-T4MfqYfskqimnBvdPTeOw_10_20"/>
      <w:bookmarkStart w:id="838" w:name="Tc_W7PCn3eWE0m1fqSGhHBS_Q_10_14"/>
      <w:bookmarkStart w:id="839" w:name="Tc_h3Z2zBVP3EiKzxZrCYMVlg_10_11"/>
      <w:bookmarkStart w:id="840" w:name="Tc__bYahl-ocUOwH4LKvB4h1A_10_8"/>
      <w:bookmarkStart w:id="841" w:name="Tc_qi2vKMuz6ki_88Ov9iPaxA_10_5"/>
      <w:bookmarkStart w:id="842" w:name="Tc_Clafznh9UkGsXauKu47arg_10_2"/>
      <w:bookmarkStart w:id="843" w:name="Tc_bHPPeTfGskSQo-HXiCJjqA_10_0"/>
      <w:bookmarkStart w:id="844" w:name="Tc_gHDddLCgTkyUs1uTsclang_9_23"/>
      <w:bookmarkStart w:id="845" w:name="Tc_GxonH1Wrv0iTFWPAfd8aaA_9_20"/>
      <w:bookmarkStart w:id="846" w:name="Tc_ebaAJpP930-P_jiV2szVLA_9_17"/>
      <w:bookmarkStart w:id="847" w:name="Tc_ZaPGTVy3eEqUZfmg_VEB7A_9_11"/>
      <w:bookmarkStart w:id="848" w:name="Tc_qA-iUrzo8kWTxpPE6n_EfA_9_8"/>
      <w:bookmarkStart w:id="849" w:name="Tc_J_ao5mEffE2q9ORXCJDLzg_9_5"/>
      <w:bookmarkStart w:id="850" w:name="Tc_YMSNOJG47Eqc9LzNNeJy3g_9_2"/>
      <w:bookmarkStart w:id="851" w:name="Tc_wLmpY84NcU6dUHWC4Ywd7Q_9_0"/>
      <w:bookmarkStart w:id="852" w:name="Tc_xDRJLPwP-0yCVGjSba7Dzg_8_25"/>
      <w:bookmarkStart w:id="853" w:name="Tc_gJ9pYdG7VkqcwdgrP-1g7Q_8_22"/>
      <w:bookmarkStart w:id="854" w:name="Tc_KYoW1I60z0GPgUor08hAOQ_8_19"/>
      <w:bookmarkStart w:id="855" w:name="Tc_XVj0_2dAmE-FjX4dE-tDBw_8_16"/>
      <w:bookmarkStart w:id="856" w:name="Tc_pRwKs0_8AE-DT_HJvxCH7Q_8_13"/>
      <w:bookmarkStart w:id="857" w:name="Tc_bpnneF6qok-EBLtmWXgxCw_8_10"/>
      <w:bookmarkStart w:id="858" w:name="Tc_JmmdUtmRT0yaT110QYoRkQ_8_7"/>
      <w:bookmarkStart w:id="859" w:name="Tc_Nkk-RgpszkqVofiMeZHKPg_8_4"/>
      <w:bookmarkStart w:id="860" w:name="Tc_adiHlSsTrE2Di7fyAaDCyw_8_0"/>
      <w:bookmarkStart w:id="861" w:name="Tc_ESwFuP1mu02aAb8FeOAinw_7_25"/>
      <w:bookmarkStart w:id="862" w:name="Tc_oQTNjH-WVkqiwrgZd-KHIQ_7_22"/>
      <w:bookmarkStart w:id="863" w:name="Tc_yD3FdOwo3ESPaPOM5Czl9Q_7_19"/>
      <w:bookmarkStart w:id="864" w:name="Tc_qlnW99Ug5E230-jw3WHv2Q_7_16"/>
      <w:bookmarkStart w:id="865" w:name="Tc_BSGpy40FP02wqEC4_HWnBQ_7_13"/>
      <w:bookmarkStart w:id="866" w:name="Tc_ulqQVltzWEyvJA4EbtcltQ_7_10"/>
      <w:bookmarkStart w:id="867" w:name="Tc_wJto4PKLTEqDaX_xAaKMGw_7_7"/>
      <w:bookmarkStart w:id="868" w:name="Tc_zaGKv6zLv0uNFeRHaFUO3g_7_4"/>
      <w:bookmarkStart w:id="869" w:name="Tc_NqM78zKwhEmY4gVWVWUOmQ_7_2"/>
      <w:bookmarkStart w:id="870" w:name="Tc_5C8Pyzy44EuQ8uMq3lhK6w_6_25"/>
      <w:bookmarkStart w:id="871" w:name="Tc_LcQqpgrivkCbN0L7gE0esg_6_22"/>
      <w:bookmarkStart w:id="872" w:name="Tc_vSfXKud9C0qUp52Defd7MQ_6_19"/>
      <w:bookmarkStart w:id="873" w:name="Tc_5hWWwkVaGUW6BK6Fok-wqA_6_16"/>
      <w:bookmarkStart w:id="874" w:name="Tc_LlSIDLXwOUmbrVkIbBgjvw_6_13"/>
      <w:bookmarkStart w:id="875" w:name="Tc_pii6qwbT7Eu5r93GTfICXQ_6_10"/>
      <w:bookmarkStart w:id="876" w:name="Tc_cH_BEFUUVEOyNXRfAWLDuA_6_7"/>
      <w:bookmarkStart w:id="877" w:name="Tc_wXcv54MAnku9-rPXZgUh0g_6_4"/>
      <w:bookmarkStart w:id="878" w:name="Tc_-gPFa2_v40SdoylOi77bQg_6_2"/>
      <w:bookmarkStart w:id="879" w:name="Tc_bp6mGk4jTUWgtRBb14tIJg_5_25"/>
      <w:bookmarkStart w:id="880" w:name="Tc_t1WU24Sb8USIBgN600uY-Q_5_22"/>
      <w:bookmarkStart w:id="881" w:name="Tc_YA15M17PJkeDkaPF2IZ1Eg_5_19"/>
      <w:bookmarkStart w:id="882" w:name="Tc_HwQ7TUIcG0WGAzSnETvmtA_5_16"/>
      <w:bookmarkStart w:id="883" w:name="Tc_E994F76-a0eUnHz8XL3Wzg_5_10"/>
      <w:bookmarkStart w:id="884" w:name="Tc_NPcGcqQawESzTz3kryDQwg_5_2"/>
      <w:bookmarkStart w:id="885" w:name="Tc_FS5MHgipfEed5B_7aUatqA_4_16"/>
      <w:bookmarkStart w:id="886" w:name="Tc_J3Wdl8mGRkqVGddphcXMtw_3_16"/>
      <w:bookmarkStart w:id="887" w:name="Tc_QAqOoxBUVEybi4VFw0oKEg_2_16"/>
      <w:bookmarkStart w:id="888" w:name="Tc_8SgLmjxqyEO5LFMXBwTazQ_1_2"/>
      <w:bookmarkStart w:id="889" w:name="_41be3f33_d1c8_4c22_9479_1d64452ac71c"/>
      <w:bookmarkStart w:id="890" w:name="Tc_rU18FBa3w0y1mpGrSyniBQ_25_25"/>
      <w:bookmarkStart w:id="891" w:name="Tc_1kdDJWCR3kSEK3m0ktU3wQ_25_22"/>
      <w:bookmarkStart w:id="892" w:name="Tc_M9ht7mPx8kSnhqc3V5bqTw_25_19"/>
      <w:bookmarkStart w:id="893" w:name="Tc_ciWlRogVvUufLoCpQaUqcw_25_16"/>
      <w:bookmarkStart w:id="894" w:name="Tc_6Jhs8elO1UWCzgQtPw9J_Q_25_13"/>
      <w:bookmarkStart w:id="895" w:name="Tc_rjcFASPZhUaII1j4-G8qAg_25_10"/>
      <w:bookmarkStart w:id="896" w:name="Tc_8sSsTx_Q8Ea_q7L5f9jlfg_25_7"/>
      <w:bookmarkStart w:id="897" w:name="Tc_waTPcRoFm0Os1xszC8UbsQ_25_4"/>
      <w:bookmarkStart w:id="898" w:name="Tc_-7rmeJEc4k27qhPmoX4f0A_25_0"/>
      <w:bookmarkStart w:id="899" w:name="Tc_tmOOCnx6lES4e_KM3E9nMA_24_23"/>
      <w:bookmarkStart w:id="900" w:name="Tc_iq4RXNJqt0ejAQLtASKh_Q_24_20"/>
      <w:bookmarkStart w:id="901" w:name="Tc_gseNPue6hUGjk-wSTJBb-g_24_17"/>
      <w:bookmarkStart w:id="902" w:name="Tc_4qRvOetRaECJudILMWH0SA_24_11"/>
      <w:bookmarkStart w:id="903" w:name="Tc_2OUXTMYAYkm2c-jwXKR1tw_24_8"/>
      <w:bookmarkStart w:id="904" w:name="Tc_D-vGCK40c0yZ89jTICUitQ_24_5"/>
      <w:bookmarkStart w:id="905" w:name="Tc_epDyV--Ut0KquITccP7qmA_24_2"/>
      <w:bookmarkStart w:id="906" w:name="Tc_r-Ot1ZynjkaWRHzIa1jITg_24_0"/>
      <w:bookmarkStart w:id="907" w:name="Tc_vMD1x-X12kiPqrXRAgdW3A_23_23"/>
      <w:bookmarkStart w:id="908" w:name="Tc_Fkf8EKdapUKlvhdUInbvlA_23_20"/>
      <w:bookmarkStart w:id="909" w:name="Tc_aRgKDYW8P0OU1nFcVogwNw_23_17"/>
      <w:bookmarkStart w:id="910" w:name="Tc_of2lMXxJOUiQfVbT60TuzQ_23_11"/>
      <w:bookmarkStart w:id="911" w:name="Tc_sBnicyAiPUmpSJgU_FbBAg_23_8"/>
      <w:bookmarkStart w:id="912" w:name="Tc_jU8jbzt7t0O8AOkBqyCtMg_23_5"/>
      <w:bookmarkStart w:id="913" w:name="Tc_NTo_npmry0OBWatBjYM5HQ_23_2"/>
      <w:bookmarkStart w:id="914" w:name="Tc_Cbl7gNsTt0KcwrdeIDPUng_23_0"/>
      <w:bookmarkStart w:id="915" w:name="Tc_JX36tnZup0-c3MHaErXMTQ_22_20"/>
      <w:bookmarkStart w:id="916" w:name="Tc_mMoOBdNW5kSG2PweBSEOhg_22_17"/>
      <w:bookmarkStart w:id="917" w:name="Tc_7g0R8iAejUi0RRGymbsBiQ_22_14"/>
      <w:bookmarkStart w:id="918" w:name="Tc_UrdYhDWCNkO16R08Dwe17A_22_8"/>
      <w:bookmarkStart w:id="919" w:name="Tc_-nA1pDyRyUGOIVR7l5EIfg_22_5"/>
      <w:bookmarkStart w:id="920" w:name="Tc_DWCaofWqVkqKC02Mu8QvYw_22_0"/>
      <w:bookmarkStart w:id="921" w:name="Tc_iOC6VcmQakOL8fkx1zurkA_21_23"/>
      <w:bookmarkStart w:id="922" w:name="Tc_YgmFt3iv9k6eDvm4qyWWMw_21_17"/>
      <w:bookmarkStart w:id="923" w:name="Tc_Z9gXdOedqUCk-C_MQeGZTA_21_14"/>
      <w:bookmarkStart w:id="924" w:name="Tc_13ZMrabK5kuyhLCU5fJzJg_21_11"/>
      <w:bookmarkStart w:id="925" w:name="Tc__0hGIk5EQkidzKVgkm-7rw_21_8"/>
      <w:bookmarkStart w:id="926" w:name="Tc_R0lULJ-5Ykelq7KjVLSNMg_21_5"/>
      <w:bookmarkStart w:id="927" w:name="Tc_FMS6Ue-xB0atUFf5FKZgAQ_21_2"/>
      <w:bookmarkStart w:id="928" w:name="Tc_9o3z486hek-A8RXreRnHsw_21_0"/>
      <w:bookmarkStart w:id="929" w:name="Tc_11jczpU9tUSAPmoy7mcEnA_20_17"/>
      <w:bookmarkStart w:id="930" w:name="Tc_-lkasEhK1UCMe3yxRzJ-oQ_20_14"/>
      <w:bookmarkStart w:id="931" w:name="Tc_ILuh3KchhESCqxUmEWN9_g_20_8"/>
      <w:bookmarkStart w:id="932" w:name="Tc_Ek426ytk7UKAQgq4avSOVg_20_5"/>
      <w:bookmarkStart w:id="933" w:name="Tc_u-0iK7nmjkmd3pwpnJSCWw_20_0"/>
      <w:bookmarkStart w:id="934" w:name="Tc_iBpv3u_vE0GYZ7lfY9bYmA_19_23"/>
      <w:bookmarkStart w:id="935" w:name="Tc_uV0xIZM-0Eq-KcpR_6cyfA_19_20"/>
      <w:bookmarkStart w:id="936" w:name="Tc_Caqv6xj1ykaW9gCjxykKjA_19_14"/>
      <w:bookmarkStart w:id="937" w:name="Tc_iaFvAjE-2kK2qXT5Y5n-pw_19_11"/>
      <w:bookmarkStart w:id="938" w:name="Tc_cMM6p62mEEOxOaUy770dVw_19_8"/>
      <w:bookmarkStart w:id="939" w:name="Tc_ABotDvwiRUaqueZyfMfyhw_19_5"/>
      <w:bookmarkStart w:id="940" w:name="Tc_xeyz7QQ87U6FT1kZHgIZzg_19_2"/>
      <w:bookmarkStart w:id="941" w:name="Tc_LGJegVOzEU2CWWVGWCYGMA_19_0"/>
      <w:bookmarkStart w:id="942" w:name="Tc_lUGk1zE68EewNa7hJdm51g_18_23"/>
      <w:bookmarkStart w:id="943" w:name="Tc_IDdXH7Rf4EKl8UIL8Ruijg_18_20"/>
      <w:bookmarkStart w:id="944" w:name="Tc_yTAU6ulN-UyoHyj-jyhqjQ_18_17"/>
      <w:bookmarkStart w:id="945" w:name="Tc_vVYuMO1zKUuOSY3NbIrkgw_18_11"/>
      <w:bookmarkStart w:id="946" w:name="Tc_4JUt_YYu30yl6GAWNwswGQ_18_8"/>
      <w:bookmarkStart w:id="947" w:name="Tc_YSEWick4YECrgCAQgXTOnw_18_5"/>
      <w:bookmarkStart w:id="948" w:name="Tc_Qlv3i_J1S0q1gs7h80eBEQ_18_2"/>
      <w:bookmarkStart w:id="949" w:name="Tc_9XXHZvO400S2gevKiD0MDQ_18_0"/>
      <w:bookmarkStart w:id="950" w:name="Tc_r2k7NAtLEkK0A5YofcGjEQ_16_25"/>
      <w:bookmarkStart w:id="951" w:name="Tc_YXIztLvCz0C6eScX151kEg_16_22"/>
      <w:bookmarkStart w:id="952" w:name="Tc_87iGpPajhESPiGkTd4PGKA_16_19"/>
      <w:bookmarkStart w:id="953" w:name="Tc_RSVYmkDbVkaAyglPzNTPSA_16_16"/>
      <w:bookmarkStart w:id="954" w:name="Tc_nxCxvd4D30ue4xrAMnyY7w_16_13"/>
      <w:bookmarkStart w:id="955" w:name="Tc_0gplGmNwNEOMiIAr38pJ9w_16_10"/>
      <w:bookmarkStart w:id="956" w:name="Tc_8vqC1C_MCUe1jQteCatcGg_16_7"/>
      <w:bookmarkStart w:id="957" w:name="Tc_FDriRwZjp0CFJWX3wkoX9A_16_4"/>
      <w:bookmarkStart w:id="958" w:name="Tc_Fe9YKXgJ30aeWC60s7Q-pw_16_0"/>
      <w:bookmarkStart w:id="959" w:name="Tc_WzSMCAVhvUWQs6tl20rp5Q_15_23"/>
      <w:bookmarkStart w:id="960" w:name="Tc_TKMMs5ux7U6Yp1qnaiWBqA_15_20"/>
      <w:bookmarkStart w:id="961" w:name="Tc_2Ck6xGE7ikGaLwoghbr62g_15_17"/>
      <w:bookmarkStart w:id="962" w:name="Tc__IZJGkp1-kq8SAtR7VES1g_15_11"/>
      <w:bookmarkStart w:id="963" w:name="Tc_cDfq2fabYUq_Lt7ZZDQTyw_15_8"/>
      <w:bookmarkStart w:id="964" w:name="Tc_gV8pYALoC0mZFkHOolAMQQ_15_5"/>
      <w:bookmarkStart w:id="965" w:name="Tc_ppFMvBTonkqPRw4MAuakmw_15_2"/>
      <w:bookmarkStart w:id="966" w:name="Tc_3pl0Fr1w8UWXpnmLtpQKRQ_15_0"/>
      <w:bookmarkStart w:id="967" w:name="Tc_SgU0DGzrQkq8yBTDXi0DFQ_14_23"/>
      <w:bookmarkStart w:id="968" w:name="Tc_NJuorlz-M0-GkgpQwH5Y4A_14_20"/>
      <w:bookmarkStart w:id="969" w:name="Tc_UUifdN4GYU2Q2JNjC5bMUQ_14_17"/>
      <w:bookmarkStart w:id="970" w:name="Tc_z8vVx65TbEu2M22qXnGovw_14_11"/>
      <w:bookmarkStart w:id="971" w:name="Tc_kme-8k17N0CcnflciK3pXQ_14_8"/>
      <w:bookmarkStart w:id="972" w:name="Tc_LP4c1KsiaEqiOupAbmIRjg_14_5"/>
      <w:bookmarkStart w:id="973" w:name="Tc_7c-GYTIafUqSCu-jgnd4mQ_14_2"/>
      <w:bookmarkStart w:id="974" w:name="Tc_8PkWfTTbSUKo89fMVUx9hA_14_0"/>
      <w:bookmarkStart w:id="975" w:name="Tc_-4-PfLEHgkyxe952bs-Twg_13_20"/>
      <w:bookmarkStart w:id="976" w:name="Tc_dCH9zyA91kSu0pj5LsMl2g_13_17"/>
      <w:bookmarkStart w:id="977" w:name="Tc_JExkbbhJE0uF6jl_mLS-rA_13_14"/>
      <w:bookmarkStart w:id="978" w:name="Tc_eSoJqQ3XWUGXuBCPxKm4cw_13_8"/>
      <w:bookmarkStart w:id="979" w:name="Tc_qnluilkGAUS2CmKNC5UfJQ_13_5"/>
      <w:bookmarkStart w:id="980" w:name="Tc_MYq5WwTBIUqfm1frhpEw2w_13_0"/>
      <w:bookmarkStart w:id="981" w:name="Tc_i72p39zSfUGt03cqL-FWyA_12_23"/>
      <w:bookmarkStart w:id="982" w:name="Tc_s_a6ZOCREEyvEeNtXimINg_12_17"/>
      <w:bookmarkStart w:id="983" w:name="Tc_IxpeMAI3wkalXrT5_H2QLg_12_14"/>
      <w:bookmarkStart w:id="984" w:name="Tc_hbv-R-0BIUKnePPrAi95Iw_12_11"/>
      <w:bookmarkStart w:id="985" w:name="Tc_c5_PT-2h6Ue97dRIiKChNA_12_8"/>
      <w:bookmarkStart w:id="986" w:name="Tc_WpSTt5XgbUWvP_FJ2komLw_12_5"/>
      <w:bookmarkStart w:id="987" w:name="Tc_8xTsNjGNAUCSWf-d3hlpFw_12_2"/>
      <w:bookmarkStart w:id="988" w:name="Tc_JVAdej-3xUqO5fucFJ3zww_12_0"/>
      <w:bookmarkStart w:id="989" w:name="Tc_XeHfXr0oQEuft0mMOLECQQ_11_17"/>
      <w:bookmarkStart w:id="990" w:name="Tc_DQZGXlX8tkG-45iTEC8SUQ_11_14"/>
      <w:bookmarkStart w:id="991" w:name="Tc_LK9M-mLDAkKgGGdcv4S0vg_11_8"/>
      <w:bookmarkStart w:id="992" w:name="Tc_JRCyvaiP_ESneMvSEK5Kwg_11_5"/>
      <w:bookmarkStart w:id="993" w:name="Tc_Mq7_5o9i2kmFzmTHHcHNgg_11_0"/>
      <w:bookmarkStart w:id="994" w:name="Tc_3hlv3p3otU6IjV_aPZQ99Q_10_23"/>
      <w:bookmarkStart w:id="995" w:name="Tc_-T4MfqYfskqimnBvdPTeOw_10_20"/>
      <w:bookmarkStart w:id="996" w:name="Tc_W7PCn3eWE0m1fqSGhHBS_Q_10_14"/>
      <w:bookmarkStart w:id="997" w:name="Tc_h3Z2zBVP3EiKzxZrCYMVlg_10_11"/>
      <w:bookmarkStart w:id="998" w:name="Tc__bYahl-ocUOwH4LKvB4h1A_10_8"/>
      <w:bookmarkStart w:id="999" w:name="Tc_qi2vKMuz6ki_88Ov9iPaxA_10_5"/>
      <w:bookmarkStart w:id="1000" w:name="Tc_Clafznh9UkGsXauKu47arg_10_2"/>
      <w:bookmarkStart w:id="1001" w:name="Tc_bHPPeTfGskSQo-HXiCJjqA_10_0"/>
      <w:bookmarkStart w:id="1002" w:name="Tc_gHDddLCgTkyUs1uTsclang_9_23"/>
      <w:bookmarkStart w:id="1003" w:name="Tc_GxonH1Wrv0iTFWPAfd8aaA_9_20"/>
      <w:bookmarkStart w:id="1004" w:name="Tc_ebaAJpP930-P_jiV2szVLA_9_17"/>
      <w:bookmarkStart w:id="1005" w:name="Tc_ZaPGTVy3eEqUZfmg_VEB7A_9_11"/>
      <w:bookmarkStart w:id="1006" w:name="Tc_qA-iUrzo8kWTxpPE6n_EfA_9_8"/>
      <w:bookmarkStart w:id="1007" w:name="Tc_J_ao5mEffE2q9ORXCJDLzg_9_5"/>
      <w:bookmarkStart w:id="1008" w:name="Tc_YMSNOJG47Eqc9LzNNeJy3g_9_2"/>
      <w:bookmarkStart w:id="1009" w:name="Tc_wLmpY84NcU6dUHWC4Ywd7Q_9_0"/>
      <w:bookmarkStart w:id="1010" w:name="Tc_xDRJLPwP-0yCVGjSba7Dzg_8_25"/>
      <w:bookmarkStart w:id="1011" w:name="Tc_gJ9pYdG7VkqcwdgrP-1g7Q_8_22"/>
      <w:bookmarkStart w:id="1012" w:name="Tc_KYoW1I60z0GPgUor08hAOQ_8_19"/>
      <w:bookmarkStart w:id="1013" w:name="Tc_XVj0_2dAmE-FjX4dE-tDBw_8_16"/>
      <w:bookmarkStart w:id="1014" w:name="Tc_pRwKs0_8AE-DT_HJvxCH7Q_8_13"/>
      <w:bookmarkStart w:id="1015" w:name="Tc_bpnneF6qok-EBLtmWXgxCw_8_10"/>
      <w:bookmarkStart w:id="1016" w:name="Tc_JmmdUtmRT0yaT110QYoRkQ_8_7"/>
      <w:bookmarkStart w:id="1017" w:name="Tc_Nkk-RgpszkqVofiMeZHKPg_8_4"/>
      <w:bookmarkStart w:id="1018" w:name="Tc_adiHlSsTrE2Di7fyAaDCyw_8_0"/>
      <w:bookmarkStart w:id="1019" w:name="Tc_ESwFuP1mu02aAb8FeOAinw_7_25"/>
      <w:bookmarkStart w:id="1020" w:name="Tc_oQTNjH-WVkqiwrgZd-KHIQ_7_22"/>
      <w:bookmarkStart w:id="1021" w:name="Tc_yD3FdOwo3ESPaPOM5Czl9Q_7_19"/>
      <w:bookmarkStart w:id="1022" w:name="Tc_qlnW99Ug5E230-jw3WHv2Q_7_16"/>
      <w:bookmarkStart w:id="1023" w:name="Tc_BSGpy40FP02wqEC4_HWnBQ_7_13"/>
      <w:bookmarkStart w:id="1024" w:name="Tc_ulqQVltzWEyvJA4EbtcltQ_7_10"/>
      <w:bookmarkStart w:id="1025" w:name="Tc_wJto4PKLTEqDaX_xAaKMGw_7_7"/>
      <w:bookmarkStart w:id="1026" w:name="Tc_zaGKv6zLv0uNFeRHaFUO3g_7_4"/>
      <w:bookmarkStart w:id="1027" w:name="Tc_NqM78zKwhEmY4gVWVWUOmQ_7_2"/>
      <w:bookmarkStart w:id="1028" w:name="Tc_5C8Pyzy44EuQ8uMq3lhK6w_6_25"/>
      <w:bookmarkStart w:id="1029" w:name="Tc_LcQqpgrivkCbN0L7gE0esg_6_22"/>
      <w:bookmarkStart w:id="1030" w:name="Tc_vSfXKud9C0qUp52Defd7MQ_6_19"/>
      <w:bookmarkStart w:id="1031" w:name="Tc_5hWWwkVaGUW6BK6Fok-wqA_6_16"/>
      <w:bookmarkStart w:id="1032" w:name="Tc_LlSIDLXwOUmbrVkIbBgjvw_6_13"/>
      <w:bookmarkStart w:id="1033" w:name="Tc_pii6qwbT7Eu5r93GTfICXQ_6_10"/>
      <w:bookmarkStart w:id="1034" w:name="Tc_cH_BEFUUVEOyNXRfAWLDuA_6_7"/>
      <w:bookmarkStart w:id="1035" w:name="Tc_wXcv54MAnku9-rPXZgUh0g_6_4"/>
      <w:bookmarkStart w:id="1036" w:name="Tc_-gPFa2_v40SdoylOi77bQg_6_2"/>
      <w:bookmarkStart w:id="1037" w:name="Tc_bp6mGk4jTUWgtRBb14tIJg_5_25"/>
      <w:bookmarkStart w:id="1038" w:name="Tc_t1WU24Sb8USIBgN600uY-Q_5_22"/>
      <w:bookmarkStart w:id="1039" w:name="Tc_YA15M17PJkeDkaPF2IZ1Eg_5_19"/>
      <w:bookmarkStart w:id="1040" w:name="Tc_HwQ7TUIcG0WGAzSnETvmtA_5_16"/>
      <w:bookmarkStart w:id="1041" w:name="Tc_E994F76-a0eUnHz8XL3Wzg_5_10"/>
      <w:bookmarkStart w:id="1042" w:name="Tc_NPcGcqQawESzTz3kryDQwg_5_2"/>
      <w:bookmarkStart w:id="1043" w:name="Tc_FS5MHgipfEed5B_7aUatqA_4_16"/>
      <w:bookmarkStart w:id="1044" w:name="Tc_J3Wdl8mGRkqVGddphcXMtw_3_16"/>
      <w:bookmarkStart w:id="1045" w:name="Tc_QAqOoxBUVEybi4VFw0oKEg_2_16"/>
      <w:bookmarkStart w:id="1046" w:name="Tc_8SgLmjxqyEO5LFMXBwTazQ_1_2"/>
      <w:bookmarkStart w:id="1047" w:name="_41be3f33_d1c8_4c22_9479_1d64452ac71c"/>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tbl>
      <w:tblPr>
        <w:tblW w:w="11652" w:type="dxa"/>
        <w:jc w:val="left"/>
        <w:tblInd w:w="0" w:type="dxa"/>
        <w:tblLayout w:type="fixed"/>
        <w:tblCellMar>
          <w:top w:w="0" w:type="dxa"/>
          <w:left w:w="0" w:type="dxa"/>
          <w:bottom w:w="0" w:type="dxa"/>
          <w:right w:w="0" w:type="dxa"/>
        </w:tblCellMar>
      </w:tblPr>
      <w:tblGrid>
        <w:gridCol w:w="1081"/>
        <w:gridCol w:w="346"/>
        <w:gridCol w:w="796"/>
        <w:gridCol w:w="346"/>
        <w:gridCol w:w="181"/>
        <w:gridCol w:w="601"/>
        <w:gridCol w:w="346"/>
        <w:gridCol w:w="237"/>
        <w:gridCol w:w="454"/>
        <w:gridCol w:w="346"/>
        <w:gridCol w:w="187"/>
        <w:gridCol w:w="624"/>
        <w:gridCol w:w="346"/>
        <w:gridCol w:w="181"/>
        <w:gridCol w:w="601"/>
        <w:gridCol w:w="346"/>
        <w:gridCol w:w="262"/>
        <w:gridCol w:w="834"/>
        <w:gridCol w:w="346"/>
        <w:gridCol w:w="181"/>
        <w:gridCol w:w="571"/>
        <w:gridCol w:w="346"/>
        <w:gridCol w:w="181"/>
        <w:gridCol w:w="571"/>
        <w:gridCol w:w="346"/>
        <w:gridCol w:w="181"/>
        <w:gridCol w:w="814"/>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86435" cy="175260"/>
                      <wp:effectExtent l="0" t="0" r="0" b="0"/>
                      <wp:wrapNone/>
                      <wp:docPr id="67" name="Frame6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05460" cy="175260"/>
                      <wp:effectExtent l="0" t="0" r="0" b="0"/>
                      <wp:wrapNone/>
                      <wp:docPr id="69" name="Frame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14935" cy="175260"/>
                      <wp:effectExtent l="0" t="0" r="0" b="0"/>
                      <wp:wrapNone/>
                      <wp:docPr id="71" name="Frame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81635" cy="175260"/>
                      <wp:effectExtent l="0" t="0" r="0" b="0"/>
                      <wp:wrapNone/>
                      <wp:docPr id="72" name="Frame7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50495" cy="175260"/>
                      <wp:effectExtent l="0" t="0" r="0" b="0"/>
                      <wp:wrapNone/>
                      <wp:docPr id="74" name="Frame7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88290" cy="175260"/>
                      <wp:effectExtent l="0" t="0" r="0" b="0"/>
                      <wp:wrapNone/>
                      <wp:docPr id="75" name="Frame75"/>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18745" cy="175260"/>
                      <wp:effectExtent l="0" t="0" r="0" b="0"/>
                      <wp:wrapNone/>
                      <wp:docPr id="77" name="Frame77"/>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96240" cy="175260"/>
                      <wp:effectExtent l="0" t="0" r="0" b="0"/>
                      <wp:wrapNone/>
                      <wp:docPr id="78" name="Frame78"/>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14935" cy="175260"/>
                      <wp:effectExtent l="0" t="0" r="0" b="0"/>
                      <wp:wrapNone/>
                      <wp:docPr id="80" name="Frame8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81635" cy="175260"/>
                      <wp:effectExtent l="0" t="0" r="0" b="0"/>
                      <wp:wrapNone/>
                      <wp:docPr id="81" name="Frame8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66370" cy="175260"/>
                      <wp:effectExtent l="0" t="0" r="0" b="0"/>
                      <wp:wrapNone/>
                      <wp:docPr id="83" name="Frame83"/>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29590" cy="175260"/>
                      <wp:effectExtent l="0" t="0" r="0" b="0"/>
                      <wp:wrapNone/>
                      <wp:docPr id="84" name="Frame84"/>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14935" cy="175260"/>
                      <wp:effectExtent l="0" t="0" r="0" b="0"/>
                      <wp:wrapNone/>
                      <wp:docPr id="86" name="Frame8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2585" cy="175260"/>
                      <wp:effectExtent l="0" t="0" r="0" b="0"/>
                      <wp:wrapNone/>
                      <wp:docPr id="87" name="Frame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14935" cy="175260"/>
                      <wp:effectExtent l="0" t="0" r="0" b="0"/>
                      <wp:wrapNone/>
                      <wp:docPr id="89" name="Frame8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14935" cy="175260"/>
                      <wp:effectExtent l="0" t="0" r="0" b="0"/>
                      <wp:wrapNone/>
                      <wp:docPr id="92" name="Frame9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16890" cy="175260"/>
                      <wp:effectExtent l="0" t="0" r="0" b="0"/>
                      <wp:wrapNone/>
                      <wp:docPr id="93" name="Frame93"/>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25" w:type="dxa"/>
            <w:gridSpan w:val="2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Six Months Ended June 30, 2025</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Number of</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Loss,</w:t>
            </w:r>
          </w:p>
        </w:tc>
        <w:tc>
          <w:tcPr>
            <w:tcW w:w="346" w:type="dxa"/>
            <w:tcBorders/>
            <w:vAlign w:val="center"/>
          </w:tcPr>
          <w:p>
            <w:pPr>
              <w:pStyle w:val="TableContents"/>
              <w:bidi w:val="0"/>
              <w:spacing w:before="0" w:after="1"/>
              <w:ind w:left="0" w:right="0" w:hanging="0"/>
              <w:jc w:val="left"/>
              <w:rPr/>
            </w:pPr>
            <w:r>
              <w:rPr/>
              <w:t>​</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Unearned</w:t>
            </w:r>
          </w:p>
        </w:tc>
        <w:tc>
          <w:tcPr>
            <w:tcW w:w="346" w:type="dxa"/>
            <w:tcBorders/>
            <w:vAlign w:val="center"/>
          </w:tcPr>
          <w:p>
            <w:pPr>
              <w:pStyle w:val="TableContents"/>
              <w:bidi w:val="0"/>
              <w:spacing w:before="0" w:after="1"/>
              <w:ind w:left="0" w:right="0" w:hanging="0"/>
              <w:jc w:val="left"/>
              <w:rPr/>
            </w:pPr>
            <w:r>
              <w:rPr/>
              <w:t>​</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Treasury</w:t>
            </w:r>
          </w:p>
        </w:tc>
        <w:tc>
          <w:tcPr>
            <w:tcW w:w="346" w:type="dxa"/>
            <w:tcBorders/>
            <w:vAlign w:val="center"/>
          </w:tcPr>
          <w:p>
            <w:pPr>
              <w:pStyle w:val="TableContents"/>
              <w:bidi w:val="0"/>
              <w:spacing w:before="0" w:after="1"/>
              <w:ind w:left="0" w:right="0" w:hanging="0"/>
              <w:jc w:val="left"/>
              <w:rPr/>
            </w:pPr>
            <w:r>
              <w:rPr/>
              <w:t>​</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 of</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Preferred</w:t>
            </w:r>
          </w:p>
        </w:tc>
        <w:tc>
          <w:tcPr>
            <w:tcW w:w="346" w:type="dxa"/>
            <w:tcBorders/>
            <w:vAlign w:val="center"/>
          </w:tcPr>
          <w:p>
            <w:pPr>
              <w:pStyle w:val="TableContents"/>
              <w:bidi w:val="0"/>
              <w:spacing w:before="0" w:after="1"/>
              <w:ind w:left="0" w:right="0" w:hanging="0"/>
              <w:jc w:val="left"/>
              <w:rPr/>
            </w:pPr>
            <w:r>
              <w:rPr/>
              <w:t>​</w:t>
            </w:r>
          </w:p>
        </w:tc>
        <w:tc>
          <w:tcPr>
            <w:tcW w:w="69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Net of Deferred</w:t>
            </w:r>
          </w:p>
        </w:tc>
        <w:tc>
          <w:tcPr>
            <w:tcW w:w="346" w:type="dxa"/>
            <w:tcBorders/>
            <w:vAlign w:val="center"/>
          </w:tcPr>
          <w:p>
            <w:pPr>
              <w:pStyle w:val="TableContents"/>
              <w:bidi w:val="0"/>
              <w:spacing w:before="0" w:after="1"/>
              <w:ind w:left="0" w:right="0" w:hanging="0"/>
              <w:jc w:val="left"/>
              <w:rPr/>
            </w:pPr>
            <w:r>
              <w:rPr/>
              <w:t>​</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c>
          <w:tcPr>
            <w:tcW w:w="346" w:type="dxa"/>
            <w:tcBorders/>
            <w:vAlign w:val="center"/>
          </w:tcPr>
          <w:p>
            <w:pPr>
              <w:pStyle w:val="TableContents"/>
              <w:bidi w:val="0"/>
              <w:spacing w:before="0" w:after="1"/>
              <w:ind w:left="0" w:right="0" w:hanging="0"/>
              <w:jc w:val="left"/>
              <w:rPr/>
            </w:pPr>
            <w:r>
              <w:rPr/>
              <w:t>​</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1"/>
              <w:ind w:left="0" w:right="0" w:hanging="0"/>
              <w:jc w:val="left"/>
              <w:rPr/>
            </w:pPr>
            <w:r>
              <w:rPr/>
              <w:t>​</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1"/>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Earnings</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Taxes</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Awards</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at cost</w:t>
            </w:r>
          </w:p>
        </w:tc>
        <w:tc>
          <w:tcPr>
            <w:tcW w:w="346" w:type="dxa"/>
            <w:tcBorders/>
            <w:vAlign w:val="center"/>
          </w:tcPr>
          <w:p>
            <w:pPr>
              <w:pStyle w:val="TableContents"/>
              <w:bidi w:val="0"/>
              <w:spacing w:before="0" w:after="1"/>
              <w:ind w:left="0" w:right="0" w:hanging="0"/>
              <w:jc w:val="left"/>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Beginning balance as of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43,622,292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116,569</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461</w:t>
            </w:r>
          </w:p>
        </w:tc>
        <w:tc>
          <w:tcPr>
            <w:tcW w:w="346" w:type="dxa"/>
            <w:tcBorders/>
            <w:shd w:fill="CCEEFF" w:val="clear"/>
            <w:vAlign w:val="center"/>
          </w:tcPr>
          <w:p>
            <w:pPr>
              <w:pStyle w:val="TableContents"/>
              <w:bidi w:val="0"/>
              <w:spacing w:before="0" w:after="1"/>
              <w:ind w:left="0" w:right="0" w:hanging="0"/>
              <w:jc w:val="left"/>
              <w:rPr/>
            </w:pPr>
            <w:r>
              <w:rPr/>
              <w:t>​</w:t>
            </w:r>
          </w:p>
        </w:tc>
        <w:tc>
          <w:tcPr>
            <w:tcW w:w="18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2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624,822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794,526</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(45,018)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(7,640)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(87,203)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1,396,517</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21,458</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21,458</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comprehensive income,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7" w:type="dxa"/>
            <w:tcBorders/>
            <w:shd w:fill="CCEEFF" w:val="clear"/>
            <w:vAlign w:val="center"/>
          </w:tcPr>
          <w:p>
            <w:pPr>
              <w:pStyle w:val="TableContents"/>
              <w:bidi w:val="0"/>
              <w:spacing w:before="0" w:after="1"/>
              <w:ind w:left="0" w:right="0" w:hanging="0"/>
              <w:jc w:val="left"/>
              <w:rPr/>
            </w:pPr>
            <w:r>
              <w:rPr/>
              <w:t>​</w:t>
            </w:r>
          </w:p>
        </w:tc>
        <w:tc>
          <w:tcPr>
            <w:tcW w:w="6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5,973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5,973</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Release of shares, net of forfeitures</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252,273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(1,514)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(7,153)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8,835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168</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7" w:type="dxa"/>
            <w:tcBorders/>
            <w:shd w:fill="CCEEFF" w:val="clear"/>
            <w:vAlign w:val="center"/>
          </w:tcPr>
          <w:p>
            <w:pPr>
              <w:pStyle w:val="TableContents"/>
              <w:bidi w:val="0"/>
              <w:spacing w:before="0" w:after="1"/>
              <w:ind w:left="0" w:right="0" w:hanging="0"/>
              <w:jc w:val="left"/>
              <w:rPr/>
            </w:pPr>
            <w:r>
              <w:rPr/>
              <w:t>​</w:t>
            </w:r>
          </w:p>
        </w:tc>
        <w:tc>
          <w:tcPr>
            <w:tcW w:w="6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1,884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1,884</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Shares received related to tax withholding</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(75,489)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(1,202)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(1,205)</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dividends declared to preferred stockholders</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7" w:type="dxa"/>
            <w:tcBorders/>
            <w:shd w:fill="CCEEFF" w:val="clear"/>
            <w:vAlign w:val="center"/>
          </w:tcPr>
          <w:p>
            <w:pPr>
              <w:pStyle w:val="TableContents"/>
              <w:bidi w:val="0"/>
              <w:spacing w:before="0" w:after="1"/>
              <w:ind w:left="0" w:right="0" w:hanging="0"/>
              <w:jc w:val="left"/>
              <w:rPr/>
            </w:pPr>
            <w:r>
              <w:rPr/>
              <w:t>​</w:t>
            </w:r>
          </w:p>
        </w:tc>
        <w:tc>
          <w:tcPr>
            <w:tcW w:w="6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(1,822)</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(1,822)</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dividends declared to common stockholders</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(10,960)</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(10,960)</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Ending balance as of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43,799,076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116,569</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461</w:t>
            </w:r>
          </w:p>
        </w:tc>
        <w:tc>
          <w:tcPr>
            <w:tcW w:w="346" w:type="dxa"/>
            <w:tcBorders/>
            <w:shd w:fill="CCEEFF" w:val="clear"/>
            <w:vAlign w:val="center"/>
          </w:tcPr>
          <w:p>
            <w:pPr>
              <w:pStyle w:val="TableContents"/>
              <w:bidi w:val="0"/>
              <w:spacing w:before="0" w:after="1"/>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623,305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803,202</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(39,045)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(12,909)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(79,570)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1,412,013</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7" w:type="dxa"/>
            <w:tcBorders/>
            <w:shd w:fill="CCEEFF" w:val="clear"/>
            <w:vAlign w:val="center"/>
          </w:tcPr>
          <w:p>
            <w:pPr>
              <w:pStyle w:val="TableContents"/>
              <w:bidi w:val="0"/>
              <w:spacing w:before="0" w:after="1"/>
              <w:ind w:left="0" w:right="0" w:hanging="0"/>
              <w:jc w:val="left"/>
              <w:rPr/>
            </w:pPr>
            <w:r>
              <w:rPr/>
              <w:t>​</w:t>
            </w:r>
          </w:p>
        </w:tc>
        <w:tc>
          <w:tcPr>
            <w:tcW w:w="6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29,697</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29,697</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comprehensive loss, net of tax</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1,108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1,108</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Release of shares, net of forfeitures</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100,690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7" w:type="dxa"/>
            <w:tcBorders/>
            <w:shd w:fill="CCEEFF" w:val="clear"/>
            <w:vAlign w:val="center"/>
          </w:tcPr>
          <w:p>
            <w:pPr>
              <w:pStyle w:val="TableContents"/>
              <w:bidi w:val="0"/>
              <w:spacing w:before="0" w:after="1"/>
              <w:ind w:left="0" w:right="0" w:hanging="0"/>
              <w:jc w:val="left"/>
              <w:rPr/>
            </w:pPr>
            <w:r>
              <w:rPr/>
              <w:t>​</w:t>
            </w:r>
          </w:p>
        </w:tc>
        <w:tc>
          <w:tcPr>
            <w:tcW w:w="62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(2,407)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3,371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315</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1,791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1,791</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Shares received related to tax withholding</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(10,828)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7" w:type="dxa"/>
            <w:tcBorders/>
            <w:shd w:fill="CCEEFF" w:val="clear"/>
            <w:vAlign w:val="center"/>
          </w:tcPr>
          <w:p>
            <w:pPr>
              <w:pStyle w:val="TableContents"/>
              <w:bidi w:val="0"/>
              <w:spacing w:before="0" w:after="1"/>
              <w:ind w:left="0" w:right="0" w:hanging="0"/>
              <w:jc w:val="left"/>
              <w:rPr/>
            </w:pPr>
            <w:r>
              <w:rPr/>
              <w:t>​</w:t>
            </w:r>
          </w:p>
        </w:tc>
        <w:tc>
          <w:tcPr>
            <w:tcW w:w="62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(1,244)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(1,240)</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dividends declared to preferred stockholders</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7"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(1,821)</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(1,821)</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dividends declared to common stockholders, net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(10,857)</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(10,857)</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Ending balance as of June 30, 2025</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43,888,938</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116,569</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4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461</w:t>
            </w:r>
          </w:p>
        </w:tc>
        <w:tc>
          <w:tcPr>
            <w:tcW w:w="346" w:type="dxa"/>
            <w:tcBorders/>
            <w:vAlign w:val="center"/>
          </w:tcPr>
          <w:p>
            <w:pPr>
              <w:pStyle w:val="TableContents"/>
              <w:bidi w:val="0"/>
              <w:spacing w:before="0" w:after="1"/>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6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622,660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820,221</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(37,937)</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(13,525)</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(77,443)</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814" w:type="dxa"/>
            <w:tcBorders>
              <w:bottom w:val="single" w:sz="2" w:space="0" w:color="000000"/>
            </w:tcBorders>
            <w:tcMar>
              <w:bottom w:w="28" w:type="dxa"/>
            </w:tcMar>
            <w:vAlign w:val="center"/>
          </w:tcPr>
          <w:p>
            <w:pPr>
              <w:pStyle w:val="TableContents"/>
              <w:bidi w:val="0"/>
              <w:spacing w:before="0" w:after="1"/>
              <w:ind w:left="0" w:right="48" w:hanging="0"/>
              <w:jc w:val="right"/>
              <w:rPr>
                <w:rFonts w:ascii="Times New Roman;Times;serif" w:hAnsi="Times New Roman;Times;serif"/>
                <w:b/>
                <w:sz w:val="15"/>
              </w:rPr>
            </w:pPr>
            <w:r>
              <w:rPr>
                <w:rFonts w:ascii="Times New Roman;Times;serif" w:hAnsi="Times New Roman;Times;serif"/>
                <w:b/>
                <w:sz w:val="15"/>
              </w:rPr>
              <w:t>1,431,006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See Notes to unaudited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1048" w:name="_4ec986c1_4708_495b_888b_5be579509464"/>
      <w:bookmarkEnd w:id="1048"/>
      <w:r>
        <w:rPr>
          <w:rFonts w:ascii="Times New Roman;Times;serif" w:hAnsi="Times New Roman;Times;serif"/>
          <w:b/>
          <w:sz w:val="20"/>
        </w:rPr>
        <w:t>DIME COMMERCIAL BANCSHARES, INC. AND SUBSIDIARIES</w:t>
      </w:r>
    </w:p>
    <w:p>
      <w:pPr>
        <w:pStyle w:val="TextBody"/>
        <w:bidi w:val="0"/>
        <w:spacing w:lineRule="atLeast" w:line="200" w:before="0" w:after="0"/>
        <w:ind w:left="0" w:right="0" w:hanging="0"/>
        <w:jc w:val="center"/>
        <w:rPr>
          <w:rFonts w:ascii="Times New Roman;Times;serif" w:hAnsi="Times New Roman;Times;serif"/>
          <w:b/>
          <w:sz w:val="20"/>
        </w:rPr>
      </w:pPr>
      <w:bookmarkStart w:id="1049" w:name="CONSOLIDATEDSTATEMENTSOFCASHFLOWSUNAUDIT"/>
      <w:bookmarkEnd w:id="1049"/>
      <w:r>
        <w:rPr>
          <w:rFonts w:ascii="Times New Roman;Times;serif" w:hAnsi="Times New Roman;Times;serif"/>
          <w:b/>
          <w:sz w:val="20"/>
        </w:rPr>
        <w:t>CONSOLIDATED STATEMENTS OF CASH FLOWS (UNAUDITED)</w:t>
      </w:r>
    </w:p>
    <w:p>
      <w:pPr>
        <w:pStyle w:val="TextBody"/>
        <w:bidi w:val="0"/>
        <w:spacing w:lineRule="atLeast" w:line="200" w:before="0" w:after="14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Normal"/>
        <w:bidi w:val="0"/>
        <w:spacing w:before="0" w:after="0"/>
        <w:jc w:val="left"/>
        <w:rPr>
          <w:sz w:val="4"/>
          <w:szCs w:val="4"/>
        </w:rPr>
      </w:pPr>
      <w:r>
        <w:rPr>
          <w:sz w:val="4"/>
          <w:szCs w:val="4"/>
        </w:rPr>
      </w:r>
      <w:bookmarkStart w:id="1050" w:name="Tc_QI9ITpI_SEGNCb66Dh_SMg_57_0"/>
      <w:bookmarkStart w:id="1051" w:name="Tc_643-gYrl3UKmq8oF2elplQ_56_3"/>
      <w:bookmarkStart w:id="1052" w:name="Tc_5Wz3Vx4LwEqUwJPfcw7xZQ_56_0"/>
      <w:bookmarkStart w:id="1053" w:name="Tc_eGn-8wTltEaZM8wiJt3lbg_55_0"/>
      <w:bookmarkStart w:id="1054" w:name="Tc_bGV7Q2jlvUiw3knyp-I_7w_54_0"/>
      <w:bookmarkStart w:id="1055" w:name="Tc_E4ln0ZxrRUaW0yyv0CfAKQ_53_5"/>
      <w:bookmarkStart w:id="1056" w:name="Tc_Ct15Pgr180CCLiH3f52FUQ_53_2"/>
      <w:bookmarkStart w:id="1057" w:name="Tc_wZPOjCBTm0W-YmcIfst1FA_53_0"/>
      <w:bookmarkStart w:id="1058" w:name="Tc_CLic4PnWBE-DQ0i-on1zUA_52_0"/>
      <w:bookmarkStart w:id="1059" w:name="Tc_kWn9rr9clkGRI1ERCprHHQ_50_5"/>
      <w:bookmarkStart w:id="1060" w:name="Tc_2x47chpFVkCR0BNfpfAd_A_50_2"/>
      <w:bookmarkStart w:id="1061" w:name="Tc_sTuTV7TOF0yk2jOezsHhHg_50_0"/>
      <w:bookmarkStart w:id="1062" w:name="Tc_pcHkFuano0SFIm01xigR0w_49_0"/>
      <w:bookmarkStart w:id="1063" w:name="Tc_kdZZbP_yl0e0cOJrFaJPJw_48_0"/>
      <w:bookmarkStart w:id="1064" w:name="Tc_AU1VZwsZvka_K260RciObA_47_0"/>
      <w:bookmarkStart w:id="1065" w:name="Tc_cUyobUWcm06_zo3Z6UNg8w_46_0"/>
      <w:bookmarkStart w:id="1066" w:name="Tc_NI-s1CHlbUyaWlfkQmVAaA_45_0"/>
      <w:bookmarkStart w:id="1067" w:name="Tc_Z5VZgkcC40il0mBJrIH8bA_44_0"/>
      <w:bookmarkStart w:id="1068" w:name="Tc_i9rpzzYIsUu7hmBC9S3i7g_43_0"/>
      <w:bookmarkStart w:id="1069" w:name="Tc_ke8GvM9dQUqR0SSbGK2YQA_42_6"/>
      <w:bookmarkStart w:id="1070" w:name="Tc_FknOz-bTFEy_dan6KmC_SQ_42_0"/>
      <w:bookmarkStart w:id="1071" w:name="Tc_I3VmQDIMikuFKJcCrIhFeQ_41_3"/>
      <w:bookmarkStart w:id="1072" w:name="Tc_znu0m9cEFEeVlI14oQKIeQ_41_0"/>
      <w:bookmarkStart w:id="1073" w:name="Tc_4BYp55fhOkOzz88l51lrGg_40_6"/>
      <w:bookmarkStart w:id="1074" w:name="Tc_3oiSMBRCVEu3D93cuOsIyQ_40_0"/>
      <w:bookmarkStart w:id="1075" w:name="Tc_URO_y7hmnUac73MZoN7rdw_39_0"/>
      <w:bookmarkStart w:id="1076" w:name="Tc_3oHYb4Ax7EGiD1NxiiMOtg_38_0"/>
      <w:bookmarkStart w:id="1077" w:name="Tc_1NqlEW4Tgk2hydst4gvrgw_37_0"/>
      <w:bookmarkStart w:id="1078" w:name="Tc_z9S3qK4gPk6DOryyTA8YbA_36_0"/>
      <w:bookmarkStart w:id="1079" w:name="Tc_wN9P9pnAv0u9XpulqpN8ow_35_0"/>
      <w:bookmarkStart w:id="1080" w:name="Tc_MnTZ-0L5N0K_NsfY1Kt2Pg_34_0"/>
      <w:bookmarkStart w:id="1081" w:name="Tc_85qqHLdvJ0iZRsxH7FembQ_33_0"/>
      <w:bookmarkStart w:id="1082" w:name="Tc_5hggX2ACBkK78FFHYB0_3A_32_0"/>
      <w:bookmarkStart w:id="1083" w:name="Tc_DY5yBOxioUOSQ75bso1T1Q_31_0"/>
      <w:bookmarkStart w:id="1084" w:name="Tc_W2HCV1ndHUeW1-7rFAVVxQ_30_0"/>
      <w:bookmarkStart w:id="1085" w:name="Tc_6vRQNY2NKkOxSe27rUNLLw_29_0"/>
      <w:bookmarkStart w:id="1086" w:name="Tc_S2kbCEgTYkSbhDgiYYzbNw_28_0"/>
      <w:bookmarkStart w:id="1087" w:name="Tc_1D61iaqaFEuG8MkgUdFOFA_27_0"/>
      <w:bookmarkStart w:id="1088" w:name="Tc_3ujT8-2LUEasrItkjyI7EA_26_0"/>
      <w:bookmarkStart w:id="1089" w:name="Tc_WVoFCdH4eEyff1f4Aj0vUg_25_0"/>
      <w:bookmarkStart w:id="1090" w:name="Tc_-32iJNbJ_UO7BcQNkqgv3w_24_0"/>
      <w:bookmarkStart w:id="1091" w:name="Tc_MKAO4CqVAE-B7C8l7eh7HQ_23_0"/>
      <w:bookmarkStart w:id="1092" w:name="Tc_xHCApMIpDEuu42L1BJ9wmQ_22_0"/>
      <w:bookmarkStart w:id="1093" w:name="Tc__iwIvG2V5U-yY-wEYabeGA_21_0"/>
      <w:bookmarkStart w:id="1094" w:name="Tc_qUdeupgiS0WQapnUDYAhYw_20_0"/>
      <w:bookmarkStart w:id="1095" w:name="Tc_ieyVokMt8kOgmo6tZHY4iQ_19_0"/>
      <w:bookmarkStart w:id="1096" w:name="Tc_mK9JqwReuEK2nr1fnUWOew_18_0"/>
      <w:bookmarkStart w:id="1097" w:name="Tc_DxZ66cChJkKZbr1r2A4_5w_17_0"/>
      <w:bookmarkStart w:id="1098" w:name="Tc_jdRHSWZY10u0AQSgWc2eIQ_16_0"/>
      <w:bookmarkStart w:id="1099" w:name="Tc_U9vfVN-XtUSsl2q0Y47RYA_15_0"/>
      <w:bookmarkStart w:id="1100" w:name="Tc_TSYvRqyLJU6vLbrHyOX0ag_14_0"/>
      <w:bookmarkStart w:id="1101" w:name="Tc_feG8HgBMTEKBaHB2iOfgPA_13_6"/>
      <w:bookmarkStart w:id="1102" w:name="Tc_95KlSKSr5UeCentiEnUctA_13_0"/>
      <w:bookmarkStart w:id="1103" w:name="Tc_oadaxcxm0Ei-N_dLtuUDaQ_12_0"/>
      <w:bookmarkStart w:id="1104" w:name="Tc_xX7Ns479iEiz-91MssHOgg_11_0"/>
      <w:bookmarkStart w:id="1105" w:name="Tc_GwW7zAC2J0yPdMNtgNHHNQ_10_0"/>
      <w:bookmarkStart w:id="1106" w:name="Tc_B9lByzSxi0uZxxm3iLUCpg_9_0"/>
      <w:bookmarkStart w:id="1107" w:name="Tc_QWFRf-cy20KRoe4CZPsecA_8_3"/>
      <w:bookmarkStart w:id="1108" w:name="Tc_K_4Cg8ku5keUiA0ddtjIvA_8_0"/>
      <w:bookmarkStart w:id="1109" w:name="Tc_CbhyFi_AfkytNYUyd1NLUw_7_6"/>
      <w:bookmarkStart w:id="1110" w:name="Tc_dDyueyVQxEKMJp7CPH8NMg_7_0"/>
      <w:bookmarkStart w:id="1111" w:name="Tc_Hb-70y-MKE6ixu_221jPMQ_6_3"/>
      <w:bookmarkStart w:id="1112" w:name="Tc_7dth_mye30Kg7E5l6sHdmg_6_0"/>
      <w:bookmarkStart w:id="1113" w:name="Tc_HXe0nHOLI0-JFIWBKjIErw_5_0"/>
      <w:bookmarkStart w:id="1114" w:name="Tc_pDtqXeizLE-smAqrH86L-A_4_5"/>
      <w:bookmarkStart w:id="1115" w:name="Tc_bYtm07WPYkqx574X1NG7pA_4_2"/>
      <w:bookmarkStart w:id="1116" w:name="Tc_uJqNC_jvLkiaTMFcwMSiXQ_4_0"/>
      <w:bookmarkStart w:id="1117" w:name="Tc_JkI4eEPUbke5H4J8a7h0BQ_3_0"/>
      <w:bookmarkStart w:id="1118" w:name="Tc_C-mesbUofUGTWTHNz9Fwbw_2_5"/>
      <w:bookmarkStart w:id="1119" w:name="Tc_Fc6eszd5SEqxyMNl0L1gFA_2_2"/>
      <w:bookmarkStart w:id="1120" w:name="Tc_eznn2_Z1p06kazbTJ4gYcQ_1_2"/>
      <w:bookmarkStart w:id="1121" w:name="_b1b51909_f279_4741_9e42_38dcee1c03f1"/>
      <w:bookmarkStart w:id="1122" w:name="Tc_QI9ITpI_SEGNCb66Dh_SMg_57_0"/>
      <w:bookmarkStart w:id="1123" w:name="Tc_643-gYrl3UKmq8oF2elplQ_56_3"/>
      <w:bookmarkStart w:id="1124" w:name="Tc_5Wz3Vx4LwEqUwJPfcw7xZQ_56_0"/>
      <w:bookmarkStart w:id="1125" w:name="Tc_eGn-8wTltEaZM8wiJt3lbg_55_0"/>
      <w:bookmarkStart w:id="1126" w:name="Tc_bGV7Q2jlvUiw3knyp-I_7w_54_0"/>
      <w:bookmarkStart w:id="1127" w:name="Tc_E4ln0ZxrRUaW0yyv0CfAKQ_53_5"/>
      <w:bookmarkStart w:id="1128" w:name="Tc_Ct15Pgr180CCLiH3f52FUQ_53_2"/>
      <w:bookmarkStart w:id="1129" w:name="Tc_wZPOjCBTm0W-YmcIfst1FA_53_0"/>
      <w:bookmarkStart w:id="1130" w:name="Tc_CLic4PnWBE-DQ0i-on1zUA_52_0"/>
      <w:bookmarkStart w:id="1131" w:name="Tc_kWn9rr9clkGRI1ERCprHHQ_50_5"/>
      <w:bookmarkStart w:id="1132" w:name="Tc_2x47chpFVkCR0BNfpfAd_A_50_2"/>
      <w:bookmarkStart w:id="1133" w:name="Tc_sTuTV7TOF0yk2jOezsHhHg_50_0"/>
      <w:bookmarkStart w:id="1134" w:name="Tc_pcHkFuano0SFIm01xigR0w_49_0"/>
      <w:bookmarkStart w:id="1135" w:name="Tc_kdZZbP_yl0e0cOJrFaJPJw_48_0"/>
      <w:bookmarkStart w:id="1136" w:name="Tc_AU1VZwsZvka_K260RciObA_47_0"/>
      <w:bookmarkStart w:id="1137" w:name="Tc_cUyobUWcm06_zo3Z6UNg8w_46_0"/>
      <w:bookmarkStart w:id="1138" w:name="Tc_NI-s1CHlbUyaWlfkQmVAaA_45_0"/>
      <w:bookmarkStart w:id="1139" w:name="Tc_Z5VZgkcC40il0mBJrIH8bA_44_0"/>
      <w:bookmarkStart w:id="1140" w:name="Tc_i9rpzzYIsUu7hmBC9S3i7g_43_0"/>
      <w:bookmarkStart w:id="1141" w:name="Tc_ke8GvM9dQUqR0SSbGK2YQA_42_6"/>
      <w:bookmarkStart w:id="1142" w:name="Tc_FknOz-bTFEy_dan6KmC_SQ_42_0"/>
      <w:bookmarkStart w:id="1143" w:name="Tc_I3VmQDIMikuFKJcCrIhFeQ_41_3"/>
      <w:bookmarkStart w:id="1144" w:name="Tc_znu0m9cEFEeVlI14oQKIeQ_41_0"/>
      <w:bookmarkStart w:id="1145" w:name="Tc_4BYp55fhOkOzz88l51lrGg_40_6"/>
      <w:bookmarkStart w:id="1146" w:name="Tc_3oiSMBRCVEu3D93cuOsIyQ_40_0"/>
      <w:bookmarkStart w:id="1147" w:name="Tc_URO_y7hmnUac73MZoN7rdw_39_0"/>
      <w:bookmarkStart w:id="1148" w:name="Tc_3oHYb4Ax7EGiD1NxiiMOtg_38_0"/>
      <w:bookmarkStart w:id="1149" w:name="Tc_1NqlEW4Tgk2hydst4gvrgw_37_0"/>
      <w:bookmarkStart w:id="1150" w:name="Tc_z9S3qK4gPk6DOryyTA8YbA_36_0"/>
      <w:bookmarkStart w:id="1151" w:name="Tc_wN9P9pnAv0u9XpulqpN8ow_35_0"/>
      <w:bookmarkStart w:id="1152" w:name="Tc_MnTZ-0L5N0K_NsfY1Kt2Pg_34_0"/>
      <w:bookmarkStart w:id="1153" w:name="Tc_85qqHLdvJ0iZRsxH7FembQ_33_0"/>
      <w:bookmarkStart w:id="1154" w:name="Tc_5hggX2ACBkK78FFHYB0_3A_32_0"/>
      <w:bookmarkStart w:id="1155" w:name="Tc_DY5yBOxioUOSQ75bso1T1Q_31_0"/>
      <w:bookmarkStart w:id="1156" w:name="Tc_W2HCV1ndHUeW1-7rFAVVxQ_30_0"/>
      <w:bookmarkStart w:id="1157" w:name="Tc_6vRQNY2NKkOxSe27rUNLLw_29_0"/>
      <w:bookmarkStart w:id="1158" w:name="Tc_S2kbCEgTYkSbhDgiYYzbNw_28_0"/>
      <w:bookmarkStart w:id="1159" w:name="Tc_1D61iaqaFEuG8MkgUdFOFA_27_0"/>
      <w:bookmarkStart w:id="1160" w:name="Tc_3ujT8-2LUEasrItkjyI7EA_26_0"/>
      <w:bookmarkStart w:id="1161" w:name="Tc_WVoFCdH4eEyff1f4Aj0vUg_25_0"/>
      <w:bookmarkStart w:id="1162" w:name="Tc_-32iJNbJ_UO7BcQNkqgv3w_24_0"/>
      <w:bookmarkStart w:id="1163" w:name="Tc_MKAO4CqVAE-B7C8l7eh7HQ_23_0"/>
      <w:bookmarkStart w:id="1164" w:name="Tc_xHCApMIpDEuu42L1BJ9wmQ_22_0"/>
      <w:bookmarkStart w:id="1165" w:name="Tc__iwIvG2V5U-yY-wEYabeGA_21_0"/>
      <w:bookmarkStart w:id="1166" w:name="Tc_qUdeupgiS0WQapnUDYAhYw_20_0"/>
      <w:bookmarkStart w:id="1167" w:name="Tc_ieyVokMt8kOgmo6tZHY4iQ_19_0"/>
      <w:bookmarkStart w:id="1168" w:name="Tc_mK9JqwReuEK2nr1fnUWOew_18_0"/>
      <w:bookmarkStart w:id="1169" w:name="Tc_DxZ66cChJkKZbr1r2A4_5w_17_0"/>
      <w:bookmarkStart w:id="1170" w:name="Tc_jdRHSWZY10u0AQSgWc2eIQ_16_0"/>
      <w:bookmarkStart w:id="1171" w:name="Tc_U9vfVN-XtUSsl2q0Y47RYA_15_0"/>
      <w:bookmarkStart w:id="1172" w:name="Tc_TSYvRqyLJU6vLbrHyOX0ag_14_0"/>
      <w:bookmarkStart w:id="1173" w:name="Tc_feG8HgBMTEKBaHB2iOfgPA_13_6"/>
      <w:bookmarkStart w:id="1174" w:name="Tc_95KlSKSr5UeCentiEnUctA_13_0"/>
      <w:bookmarkStart w:id="1175" w:name="Tc_oadaxcxm0Ei-N_dLtuUDaQ_12_0"/>
      <w:bookmarkStart w:id="1176" w:name="Tc_xX7Ns479iEiz-91MssHOgg_11_0"/>
      <w:bookmarkStart w:id="1177" w:name="Tc_GwW7zAC2J0yPdMNtgNHHNQ_10_0"/>
      <w:bookmarkStart w:id="1178" w:name="Tc_B9lByzSxi0uZxxm3iLUCpg_9_0"/>
      <w:bookmarkStart w:id="1179" w:name="Tc_QWFRf-cy20KRoe4CZPsecA_8_3"/>
      <w:bookmarkStart w:id="1180" w:name="Tc_K_4Cg8ku5keUiA0ddtjIvA_8_0"/>
      <w:bookmarkStart w:id="1181" w:name="Tc_CbhyFi_AfkytNYUyd1NLUw_7_6"/>
      <w:bookmarkStart w:id="1182" w:name="Tc_dDyueyVQxEKMJp7CPH8NMg_7_0"/>
      <w:bookmarkStart w:id="1183" w:name="Tc_Hb-70y-MKE6ixu_221jPMQ_6_3"/>
      <w:bookmarkStart w:id="1184" w:name="Tc_7dth_mye30Kg7E5l6sHdmg_6_0"/>
      <w:bookmarkStart w:id="1185" w:name="Tc_HXe0nHOLI0-JFIWBKjIErw_5_0"/>
      <w:bookmarkStart w:id="1186" w:name="Tc_pDtqXeizLE-smAqrH86L-A_4_5"/>
      <w:bookmarkStart w:id="1187" w:name="Tc_bYtm07WPYkqx574X1NG7pA_4_2"/>
      <w:bookmarkStart w:id="1188" w:name="Tc_uJqNC_jvLkiaTMFcwMSiXQ_4_0"/>
      <w:bookmarkStart w:id="1189" w:name="Tc_JkI4eEPUbke5H4J8a7h0BQ_3_0"/>
      <w:bookmarkStart w:id="1190" w:name="Tc_C-mesbUofUGTWTHNz9Fwbw_2_5"/>
      <w:bookmarkStart w:id="1191" w:name="Tc_Fc6eszd5SEqxyMNl0L1gFA_2_2"/>
      <w:bookmarkStart w:id="1192" w:name="Tc_eznn2_Z1p06kazbTJ4gYcQ_1_2"/>
      <w:bookmarkStart w:id="1193" w:name="_b1b51909_f279_4741_9e42_38dcee1c03f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p>
    <w:tbl>
      <w:tblPr>
        <w:tblW w:w="8752" w:type="dxa"/>
        <w:jc w:val="left"/>
        <w:tblInd w:w="0" w:type="dxa"/>
        <w:tblLayout w:type="fixed"/>
        <w:tblCellMar>
          <w:top w:w="0" w:type="dxa"/>
          <w:left w:w="0" w:type="dxa"/>
          <w:bottom w:w="0" w:type="dxa"/>
          <w:right w:w="0" w:type="dxa"/>
        </w:tblCellMar>
      </w:tblPr>
      <w:tblGrid>
        <w:gridCol w:w="5971"/>
        <w:gridCol w:w="346"/>
        <w:gridCol w:w="196"/>
        <w:gridCol w:w="826"/>
        <w:gridCol w:w="346"/>
        <w:gridCol w:w="196"/>
        <w:gridCol w:w="871"/>
      </w:tblGrid>
      <w:tr>
        <w:trPr/>
        <w:tc>
          <w:tcPr>
            <w:tcW w:w="5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24510" cy="175260"/>
                      <wp:effectExtent l="0" t="0" r="0" b="0"/>
                      <wp:wrapNone/>
                      <wp:docPr id="96" name="Frame9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4460" cy="175260"/>
                      <wp:effectExtent l="0" t="0" r="0" b="0"/>
                      <wp:wrapNone/>
                      <wp:docPr id="98" name="Frame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53085" cy="175260"/>
                      <wp:effectExtent l="0" t="0" r="0" b="0"/>
                      <wp:wrapNone/>
                      <wp:docPr id="99" name="Frame9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69,396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51,155</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securities available-for-sale</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sale of loans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change in equity securities and loans held for sale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sale of loans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depreciation, amortization and accretion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2,183</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(accretion) of fair value hedge basis point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(827)</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other intangible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gain on extinguishment of debt for FHLB advances and subordinated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3,675</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26,188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18,847</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Originations of loans held for sale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(7,859)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(7,124)</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loans originated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12,784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13,654</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in cash surrender value of BOLI</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(7,783)</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from death benefits from BOLI</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(626)</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 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11,873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81,248</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(65,860)</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104,026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88,483</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sales of securities available-for-sale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24,837</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securities 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(181,950)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(79,973)</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securities held-to-maturity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(103,207)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calls and principal repayments of securities 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74,189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53,453</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calls and principal repayments of securities held-to-maturity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17,029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14,796</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BOLI</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(97,317)</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received from cash surrender value of BOLI</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1,072</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1,486</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purchased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(16,705)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(5,155)</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the sale of portfolio loans transferred to held for sale</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41,425</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5,165</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(7,849)</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fixed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(2,676)</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of restricted stock,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(used in) by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(167,627)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(92,224)</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(164,109)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53,960</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from FHLBNY advances, short-term,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(100,000)</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of FHLBNY advances, long-term</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(48,000)</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w:t>
            </w:r>
          </w:p>
        </w:tc>
        <w:tc>
          <w:tcPr>
            <w:tcW w:w="871" w:type="dxa"/>
            <w:tcBorders/>
            <w:vAlign w:val="center"/>
          </w:tcPr>
          <w:p>
            <w:pPr>
              <w:pStyle w:val="TableContents"/>
              <w:bidi w:val="0"/>
              <w:spacing w:before="0" w:after="0"/>
              <w:ind w:left="0" w:right="0" w:hanging="0"/>
              <w:jc w:val="right"/>
              <w:rPr/>
            </w:pPr>
            <w:r>
              <w:rPr/>
              <w:t>—</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of other short-term borrowings,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(50,000)</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 of subordinated debentures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Release of stock for benefit plan awards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related to tax withholding for equity awards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(2,445)</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paid to preferred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(3,643)</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paid to common stockholders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(21,559)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(21,431)</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(355,771)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(123,076)</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(419,372)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(126,817)</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2,353,966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1,283,571</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1,934,594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1,156,754</w:t>
            </w:r>
          </w:p>
        </w:tc>
      </w:tr>
      <w:tr>
        <w:trPr/>
        <w:tc>
          <w:tcPr>
            <w:tcW w:w="59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23,940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18,651</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122,796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137,815</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transferred to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47,874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23,887</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transferred to held for investment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21,617</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 in exchange for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5,169</w:t>
            </w:r>
          </w:p>
        </w:tc>
      </w:tr>
    </w:tbl>
    <w:p>
      <w:pPr>
        <w:pStyle w:val="TextBody"/>
        <w:bidi w:val="0"/>
        <w:spacing w:lineRule="atLeast" w:line="180" w:before="0" w:after="0"/>
        <w:ind w:left="0" w:right="0" w:hanging="0"/>
        <w:jc w:val="left"/>
        <w:rPr/>
      </w:pPr>
      <w:r>
        <w:rPr/>
        <w:t>​</w:t>
      </w:r>
    </w:p>
    <w:p>
      <w:pPr>
        <w:pStyle w:val="TextBody"/>
        <w:bidi w:val="0"/>
        <w:spacing w:lineRule="atLeast" w:line="180" w:before="0" w:after="0"/>
        <w:ind w:left="0" w:right="0" w:hanging="0"/>
        <w:jc w:val="left"/>
        <w:rPr>
          <w:rFonts w:ascii="Times New Roman;Times;serif" w:hAnsi="Times New Roman;Times;serif"/>
          <w:sz w:val="18"/>
        </w:rPr>
      </w:pPr>
      <w:r>
        <w:rPr>
          <w:rFonts w:ascii="Times New Roman;Times;serif" w:hAnsi="Times New Roman;Times;serif"/>
          <w:sz w:val="18"/>
        </w:rPr>
        <w:t>See Notes to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94" w:name="NOTESTOUNAUDITEDCONDENSEDCONSOLIDATEDFIN"/>
      <w:bookmarkStart w:id="1195" w:name="_743569ca_2da6_429a_8055_87d972e87ad2"/>
      <w:bookmarkEnd w:id="1194"/>
      <w:bookmarkEnd w:id="1195"/>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Dime Commercial Bancshares, Inc. (the “Company”), formerly known as Dime Community Bancshares, Inc., is engaged in commercial banking and financial services through its wholly-owned subsidiary, Dime Commercial Bank (“the Bank”), formerly known as Dime Community Bank. The name change became effective during the quarter ended June 30, 2026.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Bank was established in 1910 and is headquartered in Hauppauge, New York. The Company was incorporated under the laws of the State of New York in 1988 to serve as the holding company for the Bank. The Company functions primarily as the holder of all of the Bank’s common stock. Our bank operations also include Dime Abstract LLC (“Dime Abstract”), a wholly-owned subsidiary of the Bank, which is a broker of title insurance services. As of June 30, 2026, we operated 63 branch locations throughout Long Island and the New York City boroughs of Brooklyn, Queens, Manhattan, Staten Island, and the Bronx, Westchester County and New Jersey.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unaudited Consolidated Financial Statements presented in this Quarterly Report on Form 10-Q include the collective results of the Company and its wholly-owned subsidiary, the Bank, which are collectively herein referred to as “we”, “us”, “our” and the “Company.”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Consolidated Financial Statements have been prepared in accordance with U.S. generally accepted accounting principles (“GAAP”) for interim financial information and with the instructions to Form 10-Q and Article 10 of Regulation S-X. The unaudited Consolidated Financial Statements included herein reflect all normal recurring adjustments that are, in the opinion of management, necessary for a fair presentation of the results for the interim periods presented. In preparing the interim financial statements, management has made estimates and assumptions that affect the reported amounts of assets and liabilities and disclosure of contingent assets and liabilities at the date of the financial statements and the reported amounts of revenue and expense during the reported periods. Such estimates are subject to change in the future as additional information becomes available or previously existing circumstances are modified. Actual future results could differ significantly from those estimates. The annualized results of operations for the six months ended June 30, 2026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Certain reclassifications have been made to prior year amounts, and the related discussion and analysis, to conform to the current year presentation. These reclassifications did not have an impact on net income or total stockholders' equity. The unaudited Consolidated Financial Statements should be read in conjunction with the audited Consolidated Financial Statements and notes thereto included in the Company’s Annual Report on Form 10-K for the year ended December 31, 2025, which remain significantly unchanged and have been followed similarly as in prior periods.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the opinion of management, the accompanying unaudited condensed Consolidated Financial Statements contain all adjustments necessary for a fair presentation of the Company’s financial condition as of June 30, 2026 and December 31, 2025, the results of operations and statements of comprehensive income for three and six months ended June 30, 2026 and 2025, the changes in stockholders’ equity for the three and six months ended June 30, 2026 and 2025, and cash flows for the six months ended June 30, 2026 and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Please see “Part I - Item 2. Management’s Discussion and Analysis of Financial Condition and Results of Operations - Critical Accounting Policies” for a discussion of areas in the accompanying unaudited condensed Consolidated Financial Statements utilizing significant estimates.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96" w:name="Tc_aPMu5B7OykGd3u9OIGkQ9Q_24_11"/>
      <w:bookmarkStart w:id="1197" w:name="Tc_ZzkL7fnfwEKILRhuZOQL1A_24_8"/>
      <w:bookmarkStart w:id="1198" w:name="Tc_Bq2IYMAxkUOAgKuR4i-q1g_24_5"/>
      <w:bookmarkStart w:id="1199" w:name="Tc_s3I7FyJTVk-DToYM5e-WSw_24_2"/>
      <w:bookmarkStart w:id="1200" w:name="Tc_6elcmcMGkk2FuIufN8dK4Q_24_0"/>
      <w:bookmarkStart w:id="1201" w:name="Tc_jiUnlvPIm0SdPMbVHSpTvg_23_0"/>
      <w:bookmarkStart w:id="1202" w:name="Tc_db6AqJ50ckqxaDcDoc8uIQ_22_0"/>
      <w:bookmarkStart w:id="1203" w:name="Tc_zMa3M5dxsEi1JlBFmlysGA_21_0"/>
      <w:bookmarkStart w:id="1204" w:name="Tc_nOUj78m6Gka21J3tPFvjHw_20_0"/>
      <w:bookmarkStart w:id="1205" w:name="Tc_W_RRyrHmeEa_o44NmD2vqg_19_0"/>
      <w:bookmarkStart w:id="1206" w:name="Tc_HfTQs84bV0mpmuKoUqvBqA_18_0"/>
      <w:bookmarkStart w:id="1207" w:name="Tc_bAhy0BwdGkSpOdCtEYsysQ_17_0"/>
      <w:bookmarkStart w:id="1208" w:name="Tc_x6_wZJC_-0Ok1dBB0ervLQ_16_0"/>
      <w:bookmarkStart w:id="1209" w:name="Tc_weQySXQtS0OD87639dBllA_15_0"/>
      <w:bookmarkStart w:id="1210" w:name="Tc_xk4lD-Il40u-YCMSCGRT4w_14_0"/>
      <w:bookmarkStart w:id="1211" w:name="Tc_mGMDk3BL3kWkYvjN7nL8_w_13_0"/>
      <w:bookmarkStart w:id="1212" w:name="Tc_rvhoDFh5VE6SBMPBsbAFrA_12_0"/>
      <w:bookmarkStart w:id="1213" w:name="Tc_SNuK6p4bp0mZLBm7PfNraw_11_0"/>
      <w:bookmarkStart w:id="1214" w:name="Tc_jdL3oC_5akyddcKU4doUEg_10_0"/>
      <w:bookmarkStart w:id="1215" w:name="Tc_G_4SBbb-WkyRkEEG5VTngg_9_0"/>
      <w:bookmarkStart w:id="1216" w:name="Tc_U9mEE_hkw0OJVWk9jgHH1w_8_9"/>
      <w:bookmarkStart w:id="1217" w:name="Tc_f4dahJgP-kGAQTdAZ36MAg_8_3"/>
      <w:bookmarkStart w:id="1218" w:name="Tc_ls_3vrOpBEyz0vRgy5Jp_g_8_0"/>
      <w:bookmarkStart w:id="1219" w:name="Tc_2VIn365ZU0SIUrztSK5Elg_7_0"/>
      <w:bookmarkStart w:id="1220" w:name="Tc_JhA1uJe34EyK9xQ6HFNfNw_6_9"/>
      <w:bookmarkStart w:id="1221" w:name="Tc_e-LvG8mVGkeHUuY7keyTFg_6_3"/>
      <w:bookmarkStart w:id="1222" w:name="Tc_6T66jQi4H0q3RH9MSWcRYA_6_0"/>
      <w:bookmarkStart w:id="1223" w:name="Tc_A6pQT0WH9U-4-gARSA8KIQ_5_11"/>
      <w:bookmarkStart w:id="1224" w:name="Tc_fGEnelzTyEiRzM-DEF6sMg_5_8"/>
      <w:bookmarkStart w:id="1225" w:name="Tc_MlWf-qBVSUa-HyYdQtHSsw_5_5"/>
      <w:bookmarkStart w:id="1226" w:name="Tc_mdS8XZ4Q6UqTjnVS9YDJ4g_5_2"/>
      <w:bookmarkStart w:id="1227" w:name="Tc_BIdwJkznvka3E08Mmk3AXg_5_0"/>
      <w:bookmarkStart w:id="1228" w:name="Tc_pnrBqmedYkmG438FBbZYEQ_4_0"/>
      <w:bookmarkStart w:id="1229" w:name="Tc_EylxwYPVA0-BdQbPFyQNGA_3_11"/>
      <w:bookmarkStart w:id="1230" w:name="Tc_XrRCD1C6k06pSAUURHk3xA_3_8"/>
      <w:bookmarkStart w:id="1231" w:name="Tc_HfrYMVyjTUSH3pYKu7jV-w_3_5"/>
      <w:bookmarkStart w:id="1232" w:name="Tc_6-f8akEL-UWjEWAbEcyDVA_3_2"/>
      <w:bookmarkStart w:id="1233" w:name="Tc_wPjK8k9Y70u6y9pa3AX-IA_3_0"/>
      <w:bookmarkStart w:id="1234" w:name="Tc_N2wsc6_dwkWwcI0SgfXyhw_2_8"/>
      <w:bookmarkStart w:id="1235" w:name="Tc_OML9Fbt_7k-n5oPwB0UhAw_2_2"/>
      <w:bookmarkStart w:id="1236" w:name="Tc_V9HEIp3WNE-BeHVR4XcmpQ_1_8"/>
      <w:bookmarkStart w:id="1237" w:name="Tc_eg9heRI64EepDTul_cHETQ_1_2"/>
      <w:bookmarkStart w:id="1238" w:name="Tc_7ODc8uMJF0KExQy3SL8hAQ_16_11"/>
      <w:bookmarkStart w:id="1239" w:name="Tc_DMwtsAkHi0-bcLWhqLs9vg_16_8"/>
      <w:bookmarkStart w:id="1240" w:name="Tc_1rcj2vfo8EWm-Z-pvolP_w_16_5"/>
      <w:bookmarkStart w:id="1241" w:name="Tc_QgOcJRY5H0ObinedQNVJpw_16_2"/>
      <w:bookmarkStart w:id="1242" w:name="Tc_UlCZSsj-T06K7ZNsnWGGqw_16_0"/>
      <w:bookmarkStart w:id="1243" w:name="Tc_3iYrz3ZhnkiSwjATpk5yKg_15_0"/>
      <w:bookmarkStart w:id="1244" w:name="Tc_25EpGu9uzkeTelOjGzEoLg_14_0"/>
      <w:bookmarkStart w:id="1245" w:name="Tc_dWRIuP9ATE-3ADukdD_P1Q_13_0"/>
      <w:bookmarkStart w:id="1246" w:name="Tc_qd8kRB02r0yZ5sGDzFre-w_12_11"/>
      <w:bookmarkStart w:id="1247" w:name="Tc_cHqJyMUQnEG7p4ojc9ciaA_12_8"/>
      <w:bookmarkStart w:id="1248" w:name="Tc_aaMtj4C0Yk-huhe6eYytAg_12_5"/>
      <w:bookmarkStart w:id="1249" w:name="Tc_mwnXGbfA6Uig0KOutytx1w_12_2"/>
      <w:bookmarkStart w:id="1250" w:name="Tc_TLjepZORa0azggq0ygas8Q_12_0"/>
      <w:bookmarkStart w:id="1251" w:name="Tc_rOAaO_syzEewiQ5M3b9e4A_10_11"/>
      <w:bookmarkStart w:id="1252" w:name="Tc_ABlKrpOLn0WLWfkvGq1mCQ_10_8"/>
      <w:bookmarkStart w:id="1253" w:name="Tc_F9UIGevM8k6S-m09JxUoMw_10_5"/>
      <w:bookmarkStart w:id="1254" w:name="Tc_B-asntUGVUiC-8bTM8fsTA_10_2"/>
      <w:bookmarkStart w:id="1255" w:name="Tc_1CFZUfTXNE6WAcaUFcS1HA_10_0"/>
      <w:bookmarkStart w:id="1256" w:name="Tc_maYXdMKhmkyMdWgVzXMCwg_9_0"/>
      <w:bookmarkStart w:id="1257" w:name="Tc_erjIEGdIHkSfCvjoAXIygw_8_0"/>
      <w:bookmarkStart w:id="1258" w:name="Tc_RlrLMs4wk0-AtWLHx4GVvQ_7_0"/>
      <w:bookmarkStart w:id="1259" w:name="Tc_y3lLluqWZkCusSprrR5eVg_6_11"/>
      <w:bookmarkStart w:id="1260" w:name="Tc_YihxKDVWIk-lou8_gX4UYA_6_8"/>
      <w:bookmarkStart w:id="1261" w:name="Tc_4dFEIkhDGk2ctv4K2zxydw_6_5"/>
      <w:bookmarkStart w:id="1262" w:name="Tc_waXM6cbJp0SGl_8R_5prBw_6_2"/>
      <w:bookmarkStart w:id="1263" w:name="Tc_9Xp7h40AYE2CJoqOy_EIGw_6_0"/>
      <w:bookmarkStart w:id="1264" w:name="Tc_BqAmNAzoxkyv4SvlSaK_Xg_5_11"/>
      <w:bookmarkStart w:id="1265" w:name="Tc_vC68opO_9EWokgTMh9zwxQ_5_8"/>
      <w:bookmarkStart w:id="1266" w:name="Tc_6eOvNZf1nkqr6s01yOD2RA_5_5"/>
      <w:bookmarkStart w:id="1267" w:name="Tc_u36PZazNaEaYS_uZXcIoSw_5_2"/>
      <w:bookmarkStart w:id="1268" w:name="Tc_-SkmOZ6_J0isjYzpwFyppg_5_0"/>
      <w:bookmarkStart w:id="1269" w:name="Tc_jzC-04ZGKE2Xrd8QgszhMw_4_11"/>
      <w:bookmarkStart w:id="1270" w:name="Tc_SApZUbIU7EaON-sSri5k5A_4_5"/>
      <w:bookmarkStart w:id="1271" w:name="Tc_MT1F8kkjr06MvJQavhzRfw_3_11"/>
      <w:bookmarkStart w:id="1272" w:name="Tc_Wl8MBkRJgEabQBkT63AgBw_3_5"/>
      <w:bookmarkStart w:id="1273" w:name="Tc_pKozqDosE0iCJOlUodOeQA_2_11"/>
      <w:bookmarkStart w:id="1274" w:name="Tc_82uSCHNQgU2vasA5aN62hA_1_11"/>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r>
        <w:rPr>
          <w:rFonts w:ascii="Times New Roman;Times;serif" w:hAnsi="Times New Roman;Times;serif"/>
          <w:b/>
          <w:sz w:val="20"/>
        </w:rPr>
        <w:t>3. ACCUMULATED OTHER COMPREHENSIVE INCOME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Activity in accumulated other comprehensive income (loss), net of tax,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83"/>
        <w:gridCol w:w="346"/>
        <w:gridCol w:w="196"/>
        <w:gridCol w:w="711"/>
        <w:gridCol w:w="346"/>
        <w:gridCol w:w="196"/>
        <w:gridCol w:w="621"/>
        <w:gridCol w:w="346"/>
        <w:gridCol w:w="245"/>
        <w:gridCol w:w="716"/>
        <w:gridCol w:w="346"/>
        <w:gridCol w:w="293"/>
        <w:gridCol w:w="1060"/>
      </w:tblGrid>
      <w:tr>
        <w:trPr/>
        <w:tc>
          <w:tcPr>
            <w:tcW w:w="4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037205" cy="175260"/>
                      <wp:effectExtent l="0" t="0" r="0" b="0"/>
                      <wp:wrapNone/>
                      <wp:docPr id="100" name="Frame100"/>
                      <a:graphic xmlns:a="http://schemas.openxmlformats.org/drawingml/2006/main">
                        <a:graphicData uri="http://schemas.microsoft.com/office/word/2010/wordprocessingShape">
                          <wps:wsp>
                            <wps:cNvSpPr txBox="1"/>
                            <wps:spPr>
                              <a:xfrm>
                                <a:off x="0" y="0"/>
                                <a:ext cx="303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4460" cy="175260"/>
                      <wp:effectExtent l="0" t="0" r="0" b="0"/>
                      <wp:wrapNone/>
                      <wp:docPr id="102" name="Frame1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51485" cy="175260"/>
                      <wp:effectExtent l="0" t="0" r="0" b="0"/>
                      <wp:wrapNone/>
                      <wp:docPr id="103" name="Frame103"/>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460" cy="175260"/>
                      <wp:effectExtent l="0" t="0" r="0" b="0"/>
                      <wp:wrapNone/>
                      <wp:docPr id="105"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94335" cy="175260"/>
                      <wp:effectExtent l="0" t="0" r="0" b="0"/>
                      <wp:wrapNone/>
                      <wp:docPr id="106" name="Frame106"/>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55575" cy="175260"/>
                      <wp:effectExtent l="0" t="0" r="0" b="0"/>
                      <wp:wrapNone/>
                      <wp:docPr id="108" name="Frame108"/>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54660" cy="175260"/>
                      <wp:effectExtent l="0" t="0" r="0" b="0"/>
                      <wp:wrapNone/>
                      <wp:docPr id="109" name="Frame109"/>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86055" cy="175260"/>
                      <wp:effectExtent l="0" t="0" r="0" b="0"/>
                      <wp:wrapNone/>
                      <wp:docPr id="111" name="Frame111"/>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73100" cy="175260"/>
                      <wp:effectExtent l="0" t="0" r="0" b="0"/>
                      <wp:wrapNone/>
                      <wp:docPr id="112" name="Frame112"/>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4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r>
      <w:tr>
        <w:trPr/>
        <w:tc>
          <w:tcPr>
            <w:tcW w:w="4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1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Defined</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r>
      <w:tr>
        <w:trPr/>
        <w:tc>
          <w:tcPr>
            <w:tcW w:w="4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1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Benefit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Comprehensive</w:t>
            </w:r>
          </w:p>
        </w:tc>
      </w:tr>
      <w:tr>
        <w:trPr/>
        <w:tc>
          <w:tcPr>
            <w:tcW w:w="47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w:t>
            </w:r>
          </w:p>
        </w:tc>
        <w:tc>
          <w:tcPr>
            <w:tcW w:w="346" w:type="dxa"/>
            <w:tcBorders/>
            <w:vAlign w:val="center"/>
          </w:tcPr>
          <w:p>
            <w:pPr>
              <w:pStyle w:val="TableContents"/>
              <w:bidi w:val="0"/>
              <w:spacing w:before="0" w:after="0"/>
              <w:ind w:left="0" w:right="0" w:hanging="0"/>
              <w:jc w:val="left"/>
              <w:rPr/>
            </w:pPr>
            <w:r>
              <w:rPr/>
              <w:t>  ​ ​ ​</w:t>
            </w:r>
          </w:p>
        </w:tc>
        <w:tc>
          <w:tcPr>
            <w:tcW w:w="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Plans</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Derivatives</w:t>
            </w:r>
          </w:p>
        </w:tc>
        <w:tc>
          <w:tcPr>
            <w:tcW w:w="346" w:type="dxa"/>
            <w:tcBorders/>
            <w:vAlign w:val="center"/>
          </w:tcPr>
          <w:p>
            <w:pPr>
              <w:pStyle w:val="TableContents"/>
              <w:bidi w:val="0"/>
              <w:spacing w:before="0" w:after="0"/>
              <w:ind w:left="0" w:right="0" w:hanging="0"/>
              <w:jc w:val="left"/>
              <w:rPr/>
            </w:pPr>
            <w:r>
              <w:rPr/>
              <w:t>  ​ ​ ​</w:t>
            </w:r>
          </w:p>
        </w:tc>
        <w:tc>
          <w:tcPr>
            <w:tcW w:w="13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 (Loss)</w:t>
            </w:r>
          </w:p>
        </w:tc>
      </w:tr>
      <w:tr>
        <w:trPr/>
        <w:tc>
          <w:tcPr>
            <w:tcW w:w="478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(25,232)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(4,398)</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(1,838)</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(31,468)</w:t>
            </w:r>
          </w:p>
        </w:tc>
      </w:tr>
      <w:tr>
        <w:trPr/>
        <w:tc>
          <w:tcPr>
            <w:tcW w:w="47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 income before reclassifications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(4,405)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149</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1,840</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(2,416)</w:t>
            </w:r>
          </w:p>
        </w:tc>
      </w:tr>
      <w:tr>
        <w:trPr/>
        <w:tc>
          <w:tcPr>
            <w:tcW w:w="47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Amounts reclassified from accumulated 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207</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1,149</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2,311</w:t>
            </w:r>
          </w:p>
        </w:tc>
      </w:tr>
      <w:tr>
        <w:trPr/>
        <w:tc>
          <w:tcPr>
            <w:tcW w:w="47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other comprehensive (loss) income during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(3,450)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356</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2,989</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(105)</w:t>
            </w:r>
          </w:p>
        </w:tc>
      </w:tr>
      <w:tr>
        <w:trPr/>
        <w:tc>
          <w:tcPr>
            <w:tcW w:w="478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(28,682)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(4,042)</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1,151</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(31,573)</w:t>
            </w:r>
          </w:p>
        </w:tc>
      </w:tr>
      <w:tr>
        <w:trPr/>
        <w:tc>
          <w:tcPr>
            <w:tcW w:w="4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left"/>
              <w:rPr/>
            </w:pPr>
            <w:r>
              <w:rPr/>
              <w:t>​</w:t>
            </w:r>
          </w:p>
        </w:tc>
      </w:tr>
      <w:tr>
        <w:trPr/>
        <w:tc>
          <w:tcPr>
            <w:tcW w:w="478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January 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(7,499)</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6,248</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(45,018)</w:t>
            </w:r>
          </w:p>
        </w:tc>
      </w:tr>
      <w:tr>
        <w:trPr/>
        <w:tc>
          <w:tcPr>
            <w:tcW w:w="47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before reclassifications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3,437</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(8,992)</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3,501</w:t>
            </w:r>
          </w:p>
        </w:tc>
      </w:tr>
      <w:tr>
        <w:trPr/>
        <w:tc>
          <w:tcPr>
            <w:tcW w:w="47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Amounts reclassified from 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2,627</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3,580</w:t>
            </w:r>
          </w:p>
        </w:tc>
      </w:tr>
      <w:tr>
        <w:trPr/>
        <w:tc>
          <w:tcPr>
            <w:tcW w:w="47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other comprehensive income (loss) during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3,465</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(6,365)</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7,081</w:t>
            </w:r>
          </w:p>
        </w:tc>
      </w:tr>
      <w:tr>
        <w:trPr/>
        <w:tc>
          <w:tcPr>
            <w:tcW w:w="478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(4,034)</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(37,937)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before-tax and after-tax amounts allocated to each component of other comprehensive income (loss) are presented in the table below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661"/>
        <w:gridCol w:w="346"/>
        <w:gridCol w:w="196"/>
        <w:gridCol w:w="619"/>
        <w:gridCol w:w="346"/>
        <w:gridCol w:w="196"/>
        <w:gridCol w:w="619"/>
        <w:gridCol w:w="109"/>
        <w:gridCol w:w="196"/>
        <w:gridCol w:w="619"/>
        <w:gridCol w:w="346"/>
        <w:gridCol w:w="196"/>
        <w:gridCol w:w="756"/>
      </w:tblGrid>
      <w:tr>
        <w:trPr/>
        <w:tc>
          <w:tcPr>
            <w:tcW w:w="5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594735" cy="175260"/>
                      <wp:effectExtent l="0" t="0" r="0" b="0"/>
                      <wp:wrapNone/>
                      <wp:docPr id="113" name="Frame113"/>
                      <a:graphic xmlns:a="http://schemas.openxmlformats.org/drawingml/2006/main">
                        <a:graphicData uri="http://schemas.microsoft.com/office/word/2010/wordprocessingShape">
                          <wps:wsp>
                            <wps:cNvSpPr txBox="1"/>
                            <wps:spPr>
                              <a:xfrm>
                                <a:off x="0" y="0"/>
                                <a:ext cx="359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24460" cy="175260"/>
                      <wp:effectExtent l="0" t="0" r="0" b="0"/>
                      <wp:wrapNone/>
                      <wp:docPr id="115" name="Frame1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93065" cy="175260"/>
                      <wp:effectExtent l="0" t="0" r="0" b="0"/>
                      <wp:wrapNone/>
                      <wp:docPr id="116" name="Frame116"/>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24460" cy="175260"/>
                      <wp:effectExtent l="0" t="0" r="0" b="0"/>
                      <wp:wrapNone/>
                      <wp:docPr id="118" name="Frame1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93065" cy="175260"/>
                      <wp:effectExtent l="0" t="0" r="0" b="0"/>
                      <wp:wrapNone/>
                      <wp:docPr id="119" name="Frame119"/>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4460" cy="175260"/>
                      <wp:effectExtent l="0" t="0" r="0" b="0"/>
                      <wp:wrapNone/>
                      <wp:docPr id="121" name="Frame1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93065" cy="175260"/>
                      <wp:effectExtent l="0" t="0" r="0" b="0"/>
                      <wp:wrapNone/>
                      <wp:docPr id="122" name="Frame122"/>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4460" cy="175260"/>
                      <wp:effectExtent l="0" t="0" r="0" b="0"/>
                      <wp:wrapNone/>
                      <wp:docPr id="124" name="Frame1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80060" cy="175260"/>
                      <wp:effectExtent l="0" t="0" r="0" b="0"/>
                      <wp:wrapNone/>
                      <wp:docPr id="125" name="Frame125"/>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76"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113"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5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56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unrealized gain (loss) on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  ​</w:t>
            </w:r>
          </w:p>
        </w:tc>
      </w:tr>
      <w:tr>
        <w:trPr/>
        <w:tc>
          <w:tcPr>
            <w:tcW w:w="5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net unrealized (loss) gain during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(6,377)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11,266</w:t>
            </w:r>
          </w:p>
        </w:tc>
      </w:tr>
      <w:tr>
        <w:trPr/>
        <w:tc>
          <w:tcPr>
            <w:tcW w:w="5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adjustment for net gain realized in net income on securities and other assets</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 </w:t>
            </w:r>
          </w:p>
        </w:tc>
        <w:tc>
          <w:tcPr>
            <w:tcW w:w="6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 </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 </w:t>
            </w:r>
          </w:p>
        </w:tc>
        <w:tc>
          <w:tcPr>
            <w:tcW w:w="6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5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net unrealized loss on securities transferred to held-to-maturity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1,483</w:t>
            </w:r>
          </w:p>
        </w:tc>
      </w:tr>
      <w:tr>
        <w:trPr/>
        <w:tc>
          <w:tcPr>
            <w:tcW w:w="5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loss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1,800</w:t>
            </w:r>
          </w:p>
        </w:tc>
      </w:tr>
      <w:tr>
        <w:trPr/>
        <w:tc>
          <w:tcPr>
            <w:tcW w:w="5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(4,995)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14,400</w:t>
            </w:r>
          </w:p>
        </w:tc>
      </w:tr>
      <w:tr>
        <w:trPr/>
        <w:tc>
          <w:tcPr>
            <w:tcW w:w="5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4,419</w:t>
            </w:r>
          </w:p>
        </w:tc>
      </w:tr>
      <w:tr>
        <w:trPr/>
        <w:tc>
          <w:tcPr>
            <w:tcW w:w="5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unrealized (loss) gain on securities, net of reclassification adjustments and tax</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(3,450)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9,981</w:t>
            </w:r>
          </w:p>
        </w:tc>
      </w:tr>
      <w:tr>
        <w:trPr/>
        <w:tc>
          <w:tcPr>
            <w:tcW w:w="5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pension and other postretirement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  ​</w:t>
            </w:r>
          </w:p>
        </w:tc>
      </w:tr>
      <w:tr>
        <w:trPr/>
        <w:tc>
          <w:tcPr>
            <w:tcW w:w="5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adjustment for benefit included in other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r>
      <w:tr>
        <w:trPr/>
        <w:tc>
          <w:tcPr>
            <w:tcW w:w="5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Change in the net actuarial gain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4,958</w:t>
            </w:r>
          </w:p>
        </w:tc>
      </w:tr>
      <w:tr>
        <w:trPr/>
        <w:tc>
          <w:tcPr>
            <w:tcW w:w="5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257</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4,999</w:t>
            </w:r>
          </w:p>
        </w:tc>
      </w:tr>
      <w:tr>
        <w:trPr/>
        <w:tc>
          <w:tcPr>
            <w:tcW w:w="5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w:t>
            </w:r>
          </w:p>
        </w:tc>
      </w:tr>
      <w:tr>
        <w:trPr/>
        <w:tc>
          <w:tcPr>
            <w:tcW w:w="5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pension and other postretirement obligations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3,465</w:t>
            </w:r>
          </w:p>
        </w:tc>
      </w:tr>
      <w:tr>
        <w:trPr/>
        <w:tc>
          <w:tcPr>
            <w:tcW w:w="5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unrealized gain (loss) on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  ​</w:t>
            </w:r>
          </w:p>
        </w:tc>
      </w:tr>
      <w:tr>
        <w:trPr/>
        <w:tc>
          <w:tcPr>
            <w:tcW w:w="5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net unrealized gain (loss) during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(12,974)</w:t>
            </w:r>
          </w:p>
        </w:tc>
      </w:tr>
      <w:tr>
        <w:trPr/>
        <w:tc>
          <w:tcPr>
            <w:tcW w:w="5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adjustment for expense included in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3,790</w:t>
            </w:r>
          </w:p>
        </w:tc>
      </w:tr>
      <w:tr>
        <w:trPr/>
        <w:tc>
          <w:tcPr>
            <w:tcW w:w="5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4,327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(9,184)</w:t>
            </w:r>
          </w:p>
        </w:tc>
      </w:tr>
      <w:tr>
        <w:trPr/>
        <w:tc>
          <w:tcPr>
            <w:tcW w:w="5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(2,819)</w:t>
            </w:r>
          </w:p>
        </w:tc>
      </w:tr>
      <w:tr>
        <w:trPr/>
        <w:tc>
          <w:tcPr>
            <w:tcW w:w="5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unrealized gain (loss) on derivatives, net of reclassification adjustments and tax</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1,596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(6,365)</w:t>
            </w:r>
          </w:p>
        </w:tc>
      </w:tr>
      <w:tr>
        <w:trPr/>
        <w:tc>
          <w:tcPr>
            <w:tcW w:w="5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7,081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75" w:name="Narr_QMgzQzDTEE-aSVUAa8QExA"/>
      <w:bookmarkStart w:id="1276" w:name="Tc_WsclhksVxUC7LEyu8vLe3A_16_11"/>
      <w:bookmarkStart w:id="1277" w:name="Tc_LYU1jTykQUKMMv4dbYIZTw_16_8"/>
      <w:bookmarkStart w:id="1278" w:name="Tc_-H60boOA1EKHfns-JN1uFA_16_5"/>
      <w:bookmarkStart w:id="1279" w:name="Tc_8kfSek8Q_Eq7_lho4cNDGw_16_2"/>
      <w:bookmarkStart w:id="1280" w:name="Tc_7Vd247rNI0e9B-K8ai2VLQ_16_0"/>
      <w:bookmarkStart w:id="1281" w:name="Tc_IFzbca5eW0Glz_Epc8MnPA_15_0"/>
      <w:bookmarkStart w:id="1282" w:name="Tc_wXsPJNi5_kOK24StGkNO7Q_14_12"/>
      <w:bookmarkStart w:id="1283" w:name="Tc_G_bg_xqXaUyJL-cZwB56GQ_14_9"/>
      <w:bookmarkStart w:id="1284" w:name="Tc_zjCt5qyy4EKErLUP9aH6Yw_14_6"/>
      <w:bookmarkStart w:id="1285" w:name="Tc_zDdxNq7Q0EKd8Rv3Dz9biw_14_3"/>
      <w:bookmarkStart w:id="1286" w:name="Tc_G8Z5IoAtIUyn-O4fD98qiw_14_0"/>
      <w:bookmarkStart w:id="1287" w:name="Tc_Pcikm3cOCUK1GKS2vMh4qQ_13_0"/>
      <w:bookmarkStart w:id="1288" w:name="Tc_dlYYzfY4bkGXeDMT4o9yOQ_12_11"/>
      <w:bookmarkStart w:id="1289" w:name="Tc_ZZMD8elo20CRT0EBk1wD1w_12_8"/>
      <w:bookmarkStart w:id="1290" w:name="Tc_XCR4Yxh6mk6tk5-WRQFbAA_12_5"/>
      <w:bookmarkStart w:id="1291" w:name="Tc_zA4WqYeLukSxkVsaUJmU3Q_12_2"/>
      <w:bookmarkStart w:id="1292" w:name="Tc_N5353SJFg0O2yvYDBstEJw_12_0"/>
      <w:bookmarkStart w:id="1293" w:name="Tc_TJClwzumlUCNi_bbLz0h5A_10_11"/>
      <w:bookmarkStart w:id="1294" w:name="Tc_rnKPXkRLKUC_xS3fMJoe-A_10_8"/>
      <w:bookmarkStart w:id="1295" w:name="Tc_49z8oR_tL0aPMWU5U77sjg_10_5"/>
      <w:bookmarkStart w:id="1296" w:name="Tc_n4HI2A1EykClg3sLxmkt5Q_10_2"/>
      <w:bookmarkStart w:id="1297" w:name="Tc_ateO0YJKrUOtqYYYMAkLiQ_10_0"/>
      <w:bookmarkStart w:id="1298" w:name="Tc_Ff861EsKD0yayBk9grBMeg_9_0"/>
      <w:bookmarkStart w:id="1299" w:name="Tc_TDQyr4JLI0qg6eoZPMUPuQ_8_0"/>
      <w:bookmarkStart w:id="1300" w:name="Tc_CakjrlIgMUecsw-3zuCy1Q_7_0"/>
      <w:bookmarkStart w:id="1301" w:name="Tc_AemOEL0WjECFX89LxHquxg_6_11"/>
      <w:bookmarkStart w:id="1302" w:name="Tc_QN0v3AfdmkuzdoPIxlHWmA_6_8"/>
      <w:bookmarkStart w:id="1303" w:name="Tc_f08L9Ai0g0CvvA68nsEXkA_6_5"/>
      <w:bookmarkStart w:id="1304" w:name="Tc_w7PpSKyBj0a-D3XqMkXcXA_6_2"/>
      <w:bookmarkStart w:id="1305" w:name="Tc_OT3hTOVvLEydWm6Z6_jjJQ_6_0"/>
      <w:bookmarkStart w:id="1306" w:name="Tc_iD2eQjYLo0WGgtK56nlNUA_5_0"/>
      <w:bookmarkStart w:id="1307" w:name="Tc_xpfaB4bHiEqmoeCzUCMbeA_4_11"/>
      <w:bookmarkStart w:id="1308" w:name="Tc_x7Ytb9TAAEW7_xznn8WdIg_4_8"/>
      <w:bookmarkStart w:id="1309" w:name="Tc_B20kEJ58d06bh85PkhPU4Q_4_5"/>
      <w:bookmarkStart w:id="1310" w:name="Tc_P-AG_1MSAke8E2TvzL5hcA_4_2"/>
      <w:bookmarkStart w:id="1311" w:name="Tc_HVRTgLB5F0uR-IxuFSFDfQ_4_0"/>
      <w:bookmarkStart w:id="1312" w:name="Tc_w4Ep40uDmEuHj6M4iamo9w_3_11"/>
      <w:bookmarkStart w:id="1313" w:name="Tc_O1hHjRwpAkWkvuTRrcM0eA_3_8"/>
      <w:bookmarkStart w:id="1314" w:name="Tc_UEFBvs52kUeuez2wNxE49A_3_5"/>
      <w:bookmarkStart w:id="1315" w:name="Tc_lCfJZtUw2U-1tdhjoBHoCQ_3_2"/>
      <w:bookmarkStart w:id="1316" w:name="Tc_HhLAi9F4-ke-c9SqlVdCGg_3_0"/>
      <w:bookmarkStart w:id="1317" w:name="Tc_E-t66DGb3EiyqO-J0uRVtg_2_8"/>
      <w:bookmarkStart w:id="1318" w:name="Tc_ZjR-qF1KzU6cEXgPFUKyFA_2_2"/>
      <w:bookmarkStart w:id="1319" w:name="Tc_f_KQc-6FJ0-ufpbVz_NU0A_1_8"/>
      <w:bookmarkStart w:id="1320" w:name="Tc_u6OZsieoxkasyUzFOuCmJg_1_2"/>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r>
        <w:rPr>
          <w:rFonts w:ascii="Times New Roman;Times;serif" w:hAnsi="Times New Roman;Times;serif"/>
          <w:b/>
          <w:sz w:val="20"/>
        </w:rPr>
        <w:t xml:space="preserve">4. EARNINGS PER COMMON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earnings per share (“EPS”) is computed by dividing net income available to common stockholders by the weighted-average common shares outstanding during the reporting period. Diluted EPS is computed using the same method as basic EPS, but reflects the potential dilution that would occur if “in the money” stock options were exercised and converted into common stock. In determining the weighted-average shares outstanding for basic and diluted EPS, treasury shares are excluded. Vested restricted stock award (“RSA”) shares are included in the calculation of the weighted-average shares outstanding for basic and diluted EPS. Unvested RSA and performance-based share awards (“PSA”) shares not yet awarded are recognized as a special class of participating securities under ASC 260 and are included in the calculation of the weighted-average shares outstanding for basic and diluted EPS. Basic and diluted EPS on common stock and the basic and diluted EPS on participating securities are the same.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reconciliation of the numerators and denominators of basic and diluted EPS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28"/>
        <w:gridCol w:w="346"/>
        <w:gridCol w:w="196"/>
        <w:gridCol w:w="916"/>
        <w:gridCol w:w="346"/>
        <w:gridCol w:w="196"/>
        <w:gridCol w:w="916"/>
        <w:gridCol w:w="346"/>
        <w:gridCol w:w="196"/>
        <w:gridCol w:w="916"/>
        <w:gridCol w:w="346"/>
        <w:gridCol w:w="196"/>
        <w:gridCol w:w="961"/>
      </w:tblGrid>
      <w:tr>
        <w:trPr/>
        <w:tc>
          <w:tcPr>
            <w:tcW w:w="4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748280" cy="175260"/>
                      <wp:effectExtent l="0" t="0" r="0" b="0"/>
                      <wp:wrapNone/>
                      <wp:docPr id="126" name="Frame126"/>
                      <a:graphic xmlns:a="http://schemas.openxmlformats.org/drawingml/2006/main">
                        <a:graphicData uri="http://schemas.microsoft.com/office/word/2010/wordprocessingShape">
                          <wps:wsp>
                            <wps:cNvSpPr txBox="1"/>
                            <wps:spPr>
                              <a:xfrm>
                                <a:off x="0" y="0"/>
                                <a:ext cx="274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4460" cy="175260"/>
                      <wp:effectExtent l="0" t="0" r="0" b="0"/>
                      <wp:wrapNone/>
                      <wp:docPr id="128" name="Frame1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81660" cy="175260"/>
                      <wp:effectExtent l="0" t="0" r="0" b="0"/>
                      <wp:wrapNone/>
                      <wp:docPr id="129" name="Frame12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24460" cy="175260"/>
                      <wp:effectExtent l="0" t="0" r="0" b="0"/>
                      <wp:wrapNone/>
                      <wp:docPr id="131" name="Frame1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81660" cy="175260"/>
                      <wp:effectExtent l="0" t="0" r="0" b="0"/>
                      <wp:wrapNone/>
                      <wp:docPr id="132" name="Frame13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4460" cy="175260"/>
                      <wp:effectExtent l="0" t="0" r="0" b="0"/>
                      <wp:wrapNone/>
                      <wp:docPr id="134" name="Frame1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81660" cy="175260"/>
                      <wp:effectExtent l="0" t="0" r="0" b="0"/>
                      <wp:wrapNone/>
                      <wp:docPr id="135" name="Frame13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4460" cy="175260"/>
                      <wp:effectExtent l="0" t="0" r="0" b="0"/>
                      <wp:wrapNone/>
                      <wp:docPr id="137" name="Frame1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10235" cy="175260"/>
                      <wp:effectExtent l="0" t="0" r="0" b="0"/>
                      <wp:wrapNone/>
                      <wp:docPr id="138" name="Frame13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61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43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1"/>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432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 thousands except share and per share amounts)</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available to common stockholders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32,993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65,753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47,512</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Dividends paid and earnings allocated to participating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(687)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(1,280)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(830)</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attributable to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32,306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64,473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46,682</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common shares outstanding, including participating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44,139,159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43,852,422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44,018,949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43,748,101</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weighted-average participating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(920,540)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(822,399)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(854,778)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(758,520)</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common shares outstanding</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43,218,619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43,030,023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43,164,171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42,989,581</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 EPS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w:t>
            </w:r>
          </w:p>
        </w:tc>
      </w:tr>
      <w:tr>
        <w:trPr/>
        <w:tc>
          <w:tcPr>
            <w:tcW w:w="43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attributable to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32,306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64,473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46,682</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common shares outstanding</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43,218,619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43,030,023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43,164,171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42,989,581</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common equivalent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common and equivalent shares outstanding</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43,218,619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43,030,023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43,164,171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42,989,581</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 EPS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Common and equivalent shares resulting from the dilutive effect of outstanding stock options are calculated using the treasury stock method based on the average market price of the Company's common stock during the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2026, all outstanding stock options were exercised; therefore no stock options remained outstanding as of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2026, approximately 20,469 and 23,714 weighted-average stock options, respectively, were excluded from the calculation of diluted earnings per share because their effect would have been anti-dilutive.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2025, 26,995 weighted-average stock options were excluded from the calculation of diluted earnings per share because their exercise prices exceeded the average market price of the Company's common stock during the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Dime Commercial Bancshares, Inc. has 5,299,200 shares currently outstanding, or $132.5 million in aggregate liquidation preference, of its 5.50% Fixed-Rate Non-Cumulative Perpetual Preferred Stock, Series A, par value $0.01 per share, with a liquidation preference of $25.00 per share (the “Preferred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expects to pay dividends when, as, and if declared by its board of directors, at a fixed rate of 5.50% per annum, payable quarterly, in arrears, on February 15, May 15, August 15 and November 15 of each year. The Preferred Stock is perpetual and has no stated maturity. The Company may redeem the Preferred Stock at its option at a redemption price equal to $25.00 per share, plus any declared and unpaid dividends (without regard to any undeclared dividends), subject to regulatory approval, on or after June 15, 2026, or within 90 days following a regulatory capital treatment event, as described in the prospectus supplement and accompanying prospectus relating to the offering</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b/>
          <w:sz w:val="20"/>
        </w:rPr>
      </w:pPr>
      <w:bookmarkStart w:id="1321" w:name="Tc_CyBEr-eGbkqdSZ7yfLqSlA_22_11"/>
      <w:bookmarkStart w:id="1322" w:name="Tc_P-TfYhEg-EamCbna8WLMvw_22_8"/>
      <w:bookmarkStart w:id="1323" w:name="Tc_JybBr3dVMkavlBpsjpstAw_22_5"/>
      <w:bookmarkStart w:id="1324" w:name="Tc_WvoZJnx020qBsmcMR4HH4w_22_2"/>
      <w:bookmarkStart w:id="1325" w:name="Tc_po_fyY1Gy0aqP7gEGtNkuA_22_0"/>
      <w:bookmarkStart w:id="1326" w:name="Tc_qdZO8sKmWU-T7ilx9Tv8bw_21_0"/>
      <w:bookmarkStart w:id="1327" w:name="Tc__JkGTVR5KUizbY0Ugm6xKA_20_0"/>
      <w:bookmarkStart w:id="1328" w:name="Tc_xRY_7Jn_QE6xjK-X2vf4uA_19_0"/>
      <w:bookmarkStart w:id="1329" w:name="Tc_YpUZNbAqRkiQ-kWyYC9PBA_18_11"/>
      <w:bookmarkStart w:id="1330" w:name="Tc_tg7wBphH70Oxwr8BUT9tng_18_8"/>
      <w:bookmarkStart w:id="1331" w:name="Tc_M-tWoV1eaUGaqH6imgssDQ_18_6"/>
      <w:bookmarkStart w:id="1332" w:name="Tc_xqH_GENp10e4icCGVOJ-OA_18_5"/>
      <w:bookmarkStart w:id="1333" w:name="Tc_eEO8poImDU-TVbtSGx7OFg_18_2"/>
      <w:bookmarkStart w:id="1334" w:name="Tc_jIY4Ht2iBkueFiitvYuaLQ_18_0"/>
      <w:bookmarkStart w:id="1335" w:name="Tc_TOJ_4qxAw0eh1kT5fCwTeg_17_0"/>
      <w:bookmarkStart w:id="1336" w:name="Tc_q8whJzdupkGT29_VQmBClA_16_11"/>
      <w:bookmarkStart w:id="1337" w:name="Tc_E98ZR55ZXU6wBWQSrBRfVA_16_8"/>
      <w:bookmarkStart w:id="1338" w:name="Tc_FUy5lyry2EeXFmBMA4Op5w_16_5"/>
      <w:bookmarkStart w:id="1339" w:name="Tc_A7PCCAcTqEWDZ3YHkq6Pig_16_2"/>
      <w:bookmarkStart w:id="1340" w:name="Tc_bCt6gVY_-k-oXFfBOYoJGA_16_0"/>
      <w:bookmarkStart w:id="1341" w:name="Tc_LL4rC-Iz_0ucZqmToqPLeQ_15_11"/>
      <w:bookmarkStart w:id="1342" w:name="Tc_V3oCDkEoAkeXJgfO7nxc9g_15_8"/>
      <w:bookmarkStart w:id="1343" w:name="Tc_b3p8RBNLsUy9JgDUWvyXuw_15_5"/>
      <w:bookmarkStart w:id="1344" w:name="Tc_rZwHFvxxDUWefY2uOQpxng_15_2"/>
      <w:bookmarkStart w:id="1345" w:name="Tc_FHtRHFKxQEa0fpEZeQCxhQ_14_8"/>
      <w:bookmarkStart w:id="1346" w:name="Tc_Kk7g4PcdrEuO4P9D30x7rQ_14_5"/>
      <w:bookmarkStart w:id="1347" w:name="Tc_Zu__xoNiZEOMvWHR5yYvQw_13_2"/>
      <w:bookmarkStart w:id="1348" w:name="Tc_dUZZk3-c-UGKQPC-NBe6cg_11_11"/>
      <w:bookmarkStart w:id="1349" w:name="Tc_0F-EEe6HmkG2Vlej5Xju7A_11_8"/>
      <w:bookmarkStart w:id="1350" w:name="Tc_sjXmR39JtUSdAZk4PF7DwQ_11_5"/>
      <w:bookmarkStart w:id="1351" w:name="Tc_WMjCp3Dz402BN9-PFqtSEw_11_2"/>
      <w:bookmarkStart w:id="1352" w:name="Tc_gTVxf8eZM0CODRRhcv2nDw_11_0"/>
      <w:bookmarkStart w:id="1353" w:name="Tc_8k5kty54O0SxbIqLmi5iRw_10_0"/>
      <w:bookmarkStart w:id="1354" w:name="Tc_BHrvBttwGECKBl-fubDFAw_9_0"/>
      <w:bookmarkStart w:id="1355" w:name="Tc_oAUk0PaT-kqiJS7WY5JKbQ_8_0"/>
      <w:bookmarkStart w:id="1356" w:name="Tc_nGSybAq51E6QAK75o8n3Fw_7_0"/>
      <w:bookmarkStart w:id="1357" w:name="Tc_1pAhDS9XA06G_AGAQkE6xQ_6_11"/>
      <w:bookmarkStart w:id="1358" w:name="Tc__sYrAFGoHUC7USkMo6WcTQ_6_8"/>
      <w:bookmarkStart w:id="1359" w:name="Tc_LA46zdtuIE-NCCH1JMbsqg_6_6"/>
      <w:bookmarkStart w:id="1360" w:name="Tc_IFTIA1AzYUGRKAfBDClyGQ_6_5"/>
      <w:bookmarkStart w:id="1361" w:name="Tc_EWIQO-tyu0i48ffU0ZcGjQ_6_2"/>
      <w:bookmarkStart w:id="1362" w:name="Tc_5-RF6WIUnUayonxOzDKvdA_6_0"/>
      <w:bookmarkStart w:id="1363" w:name="Tc_Sv3jaM6SYkqqHbpx7qjldQ_5_0"/>
      <w:bookmarkStart w:id="1364" w:name="Tc_Wn6I__w2nEqZHRTnMOOwyA_4_11"/>
      <w:bookmarkStart w:id="1365" w:name="Tc_iXzJGnzvl0OMuagMNW2auA_4_8"/>
      <w:bookmarkStart w:id="1366" w:name="Tc_COl3e-gYTEG8Fqjk7CO5cw_4_5"/>
      <w:bookmarkStart w:id="1367" w:name="Tc_5zkTGlXNMEu_brC0Di5pZQ_4_2"/>
      <w:bookmarkStart w:id="1368" w:name="Tc_KKhjh24mSEKK3NSkwS20IQ_4_0"/>
      <w:bookmarkStart w:id="1369" w:name="Tc_fBPsm4JnekGuSRpQfpfc0A_3_11"/>
      <w:bookmarkStart w:id="1370" w:name="Tc_s1MoAqSMckaAZGgd3FcfDw_3_8"/>
      <w:bookmarkStart w:id="1371" w:name="Tc_ccGx6EOL4UmjJG6ySQacrQ_3_5"/>
      <w:bookmarkStart w:id="1372" w:name="Tc_JInDw6L3Xk6izw6DwF-oBQ_3_2"/>
      <w:bookmarkStart w:id="1373" w:name="Tc_PaxN6b0q9E-7MhLnyRBrXg_2_8"/>
      <w:bookmarkStart w:id="1374" w:name="Tc_OqtlfNskokaUvYw8u9ys1Q_2_5"/>
      <w:bookmarkStart w:id="1375" w:name="Tc_7r42-0u8dUSLjie74DF3lg_1_2"/>
      <w:bookmarkStart w:id="1376" w:name="_1d0977a1_4b95_4356_88c4_88d45ea9872e"/>
      <w:bookmarkStart w:id="1377" w:name="Tc_jdPYXb3EPkGGn9XakM5-Ug_10_11"/>
      <w:bookmarkStart w:id="1378" w:name="Tc_zD0TlmuZm02ODcbdf9R3jA_10_8"/>
      <w:bookmarkStart w:id="1379" w:name="Tc__pBaq6bOYkqHcYIEbrrGvA_10_5"/>
      <w:bookmarkStart w:id="1380" w:name="Tc_52ojAxtU1k-gK3bWVZPwNg_10_2"/>
      <w:bookmarkStart w:id="1381" w:name="Tc_7YoNbNCvkECPnvwhlkqTsw_10_0"/>
      <w:bookmarkStart w:id="1382" w:name="Tc_daulakl3HkGltaCrDUESzg_9_0"/>
      <w:bookmarkStart w:id="1383" w:name="Tc_lOprT1jTnUO7yP25t-p2rg_8_0"/>
      <w:bookmarkStart w:id="1384" w:name="Tc_7IXMHuJFgkm92vW0d73-Ww_7_0"/>
      <w:bookmarkStart w:id="1385" w:name="Tc_FXk8PjypMkaSSe7xyHHHYQ_6_11"/>
      <w:bookmarkStart w:id="1386" w:name="Tc_E5ilUelErkOAs2n1kWi7Cw_6_8"/>
      <w:bookmarkStart w:id="1387" w:name="Tc_zykg-ONwokCnQLHhyn01qA_6_6"/>
      <w:bookmarkStart w:id="1388" w:name="Tc_1Tl4JeT51ECdP4eCNzwP6g_6_5"/>
      <w:bookmarkStart w:id="1389" w:name="Tc_UZwS9fV_kE6dC-eqWjz8gQ_6_2"/>
      <w:bookmarkStart w:id="1390" w:name="Tc_TE0fRWXwC0ef2jXYK2PrGQ_6_0"/>
      <w:bookmarkStart w:id="1391" w:name="Tc_Vyz4HmHvekGlTnjzSIXecA_5_0"/>
      <w:bookmarkStart w:id="1392" w:name="Tc_3eAZ98IlJE6DvjjcYg7HoA_4_11"/>
      <w:bookmarkStart w:id="1393" w:name="Tc_G8kpRxHLkEq0ggu3fVuavQ_4_8"/>
      <w:bookmarkStart w:id="1394" w:name="Tc_E9-GonYc6EqcvMHUO9pNQg_4_5"/>
      <w:bookmarkStart w:id="1395" w:name="Tc_WaccIUw900ivTm-KhXmhYQ_4_2"/>
      <w:bookmarkStart w:id="1396" w:name="Tc_IstL4ExP7UKnp1Gk2WwG1A_4_0"/>
      <w:bookmarkStart w:id="1397" w:name="Tc_3YSmQgpLsUSXPYmGegcVpg_3_11"/>
      <w:bookmarkStart w:id="1398" w:name="Tc_IlkZFItxtka6_NYd0wRZcA_3_8"/>
      <w:bookmarkStart w:id="1399" w:name="Tc_UR3UFufAB028NhBY6OS0DQ_3_5"/>
      <w:bookmarkStart w:id="1400" w:name="Tc_-FUNriTet0aYYBGi9xjGJg_3_2"/>
      <w:bookmarkStart w:id="1401" w:name="Tc_xErX5qLIPEOxZjc6mj1e3A_2_8"/>
      <w:bookmarkStart w:id="1402" w:name="Tc_Ba0rdtURekGNTMzBUsJRBg_2_5"/>
      <w:bookmarkStart w:id="1403" w:name="Tc_1IyWabVAA0yrQDgmb57f2w_1_2"/>
      <w:bookmarkStart w:id="1404" w:name="_b95a59ac_4e1a_4e8e_9b59_3079b3be76a4"/>
      <w:bookmarkStart w:id="1405" w:name="Tc_kuIs7T6b4EaZDDrvPfcBQg_11_11"/>
      <w:bookmarkStart w:id="1406" w:name="Tc_j-yS7jxEy0eQjK33uJ3d7A_11_8"/>
      <w:bookmarkStart w:id="1407" w:name="Tc_Uz_AS9vpLEqfQe99digFQw_11_5"/>
      <w:bookmarkStart w:id="1408" w:name="Tc_AfetMfNbuUSIZqzPVsdCWw_11_2"/>
      <w:bookmarkStart w:id="1409" w:name="Tc_IcRymQbilESA7FSFnlBbJA_11_0"/>
      <w:bookmarkStart w:id="1410" w:name="Tc_S4p0JBV3_UKhHrdkOMRM2w_10_0"/>
      <w:bookmarkStart w:id="1411" w:name="Tc_54Y93N4BJkWwCB5jQhIQKg_9_0"/>
      <w:bookmarkStart w:id="1412" w:name="Tc_7dv15lPwL0y9vnXbv5nzfQ_8_0"/>
      <w:bookmarkStart w:id="1413" w:name="Tc_-cwwr7KvzU-M8-oEVf8hPA_7_0"/>
      <w:bookmarkStart w:id="1414" w:name="Tc_UHyG2daFfEKjm08IOBa2cw_6_11"/>
      <w:bookmarkStart w:id="1415" w:name="Tc_iyjnxCIxEkqpAE8QY-eusg_6_8"/>
      <w:bookmarkStart w:id="1416" w:name="Tc_9PMyoTJz2U-1eGr9IMohZQ_6_6"/>
      <w:bookmarkStart w:id="1417" w:name="Tc_-i7Ah_wWtUKh_izMNl4PWQ_6_5"/>
      <w:bookmarkStart w:id="1418" w:name="Tc_6k8IREO7P0ueOz60e9P7rQ_6_2"/>
      <w:bookmarkStart w:id="1419" w:name="Tc_yyrYll1pikedJNBAo3SfyA_6_0"/>
      <w:bookmarkStart w:id="1420" w:name="Tc_3GfD1XNNwk-WkRqqoClB1w_5_0"/>
      <w:bookmarkStart w:id="1421" w:name="Tc_m8BoH86SokW9OsepXudIDw_4_11"/>
      <w:bookmarkStart w:id="1422" w:name="Tc_kv29MbQPjk6AMyvVhPH2Vg_4_8"/>
      <w:bookmarkStart w:id="1423" w:name="Tc_vLIpK9A1U0ieuT1Xanw7vA_4_5"/>
      <w:bookmarkStart w:id="1424" w:name="Tc_ZSE0IKQD9UKWrKVZrybXFg_4_2"/>
      <w:bookmarkStart w:id="1425" w:name="Tc_-gqOP5Vd60q53WKw7wiz7Q_4_0"/>
      <w:bookmarkStart w:id="1426" w:name="Tc_djU9JcZtEE6KQDKczHx1sw_3_11"/>
      <w:bookmarkStart w:id="1427" w:name="Tc_MbAC5mc7BEaf9PXWsTFzJA_3_8"/>
      <w:bookmarkStart w:id="1428" w:name="Tc_TUrcwaQ9QUmOExA8v_pgRg_3_5"/>
      <w:bookmarkStart w:id="1429" w:name="Tc_w3sSF4JfYEmAlR3RDiBq2g_3_2"/>
      <w:bookmarkStart w:id="1430" w:name="Tc_oYxMgE82nEWx9vlbBATpJA_2_8"/>
      <w:bookmarkStart w:id="1431" w:name="Tc_NOYCGm9dr0mW9Jvr8HM7Iw_2_5"/>
      <w:bookmarkStart w:id="1432" w:name="Tc_Xa6aAXcAVUaZiD8LnDbOSw_1_2"/>
      <w:bookmarkStart w:id="1433" w:name="_2ae3dd2d_689f_43d5_8856_919a39786fd8"/>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r>
        <w:rPr>
          <w:rFonts w:ascii="Times New Roman;Times;serif" w:hAnsi="Times New Roman;Times;serif"/>
          <w:b/>
          <w:sz w:val="20"/>
        </w:rPr>
        <w:t>6.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the major categories of securities as of the dates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87"/>
        <w:gridCol w:w="346"/>
        <w:gridCol w:w="196"/>
        <w:gridCol w:w="691"/>
        <w:gridCol w:w="346"/>
        <w:gridCol w:w="245"/>
        <w:gridCol w:w="641"/>
        <w:gridCol w:w="346"/>
        <w:gridCol w:w="196"/>
        <w:gridCol w:w="709"/>
        <w:gridCol w:w="109"/>
        <w:gridCol w:w="196"/>
        <w:gridCol w:w="797"/>
      </w:tblGrid>
      <w:tr>
        <w:trPr/>
        <w:tc>
          <w:tcPr>
            <w:tcW w:w="5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420745" cy="175260"/>
                      <wp:effectExtent l="0" t="0" r="0" b="0"/>
                      <wp:wrapNone/>
                      <wp:docPr id="139" name="Frame139"/>
                      <a:graphic xmlns:a="http://schemas.openxmlformats.org/drawingml/2006/main">
                        <a:graphicData uri="http://schemas.microsoft.com/office/word/2010/wordprocessingShape">
                          <wps:wsp>
                            <wps:cNvSpPr txBox="1"/>
                            <wps:spPr>
                              <a:xfrm>
                                <a:off x="0" y="0"/>
                                <a:ext cx="3420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4460" cy="175260"/>
                      <wp:effectExtent l="0" t="0" r="0" b="0"/>
                      <wp:wrapNone/>
                      <wp:docPr id="141" name="Frame1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8785" cy="175260"/>
                      <wp:effectExtent l="0" t="0" r="0" b="0"/>
                      <wp:wrapNone/>
                      <wp:docPr id="142" name="Frame1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5575" cy="175260"/>
                      <wp:effectExtent l="0" t="0" r="0" b="0"/>
                      <wp:wrapNone/>
                      <wp:docPr id="144" name="Frame144"/>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07035" cy="175260"/>
                      <wp:effectExtent l="0" t="0" r="0" b="0"/>
                      <wp:wrapNone/>
                      <wp:docPr id="145" name="Frame145"/>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4460" cy="175260"/>
                      <wp:effectExtent l="0" t="0" r="0" b="0"/>
                      <wp:wrapNone/>
                      <wp:docPr id="147" name="Frame1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50215" cy="175260"/>
                      <wp:effectExtent l="0" t="0" r="0" b="0"/>
                      <wp:wrapNone/>
                      <wp:docPr id="148" name="Frame148"/>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150" name="Frame1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06095" cy="175260"/>
                      <wp:effectExtent l="0" t="0" r="0" b="0"/>
                      <wp:wrapNone/>
                      <wp:docPr id="151" name="Frame151"/>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7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53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left"/>
              <w:rPr/>
            </w:pPr>
            <w:r>
              <w:rPr/>
              <w:t>​</w:t>
            </w:r>
          </w:p>
        </w:tc>
        <w:tc>
          <w:tcPr>
            <w:tcW w:w="9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center"/>
              <w:rPr/>
            </w:pPr>
            <w:r>
              <w:rPr/>
              <w:t>​</w:t>
            </w:r>
          </w:p>
        </w:tc>
      </w:tr>
      <w:tr>
        <w:trPr/>
        <w:tc>
          <w:tcPr>
            <w:tcW w:w="53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left"/>
              <w:rPr/>
            </w:pPr>
            <w:r>
              <w:rPr/>
              <w:t>​</w:t>
            </w:r>
          </w:p>
        </w:tc>
        <w:tc>
          <w:tcPr>
            <w:tcW w:w="9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1"/>
              <w:ind w:left="0" w:right="0" w:hanging="0"/>
              <w:jc w:val="center"/>
              <w:rPr/>
            </w:pPr>
            <w:r>
              <w:rPr/>
              <w:t>​</w:t>
            </w:r>
          </w:p>
        </w:tc>
        <w:tc>
          <w:tcPr>
            <w:tcW w:w="99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538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left"/>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1"/>
              <w:ind w:left="0" w:right="0" w:hanging="0"/>
              <w:jc w:val="center"/>
              <w:rPr/>
            </w:pPr>
            <w:r>
              <w:rPr/>
              <w:t>​</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538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Securities available-for-sale:</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4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pPr>
            <w:r>
              <w:rPr/>
              <w:t>  ​</w:t>
            </w:r>
          </w:p>
        </w:tc>
      </w:tr>
      <w:tr>
        <w:trPr/>
        <w:tc>
          <w:tcPr>
            <w:tcW w:w="538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Agency notes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10,000</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(74)</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9,926</w:t>
            </w:r>
          </w:p>
        </w:tc>
      </w:tr>
      <w:tr>
        <w:trPr/>
        <w:tc>
          <w:tcPr>
            <w:tcW w:w="53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Corporate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185,948</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(3,387)</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183,943</w:t>
            </w:r>
          </w:p>
        </w:tc>
      </w:tr>
      <w:tr>
        <w:trPr/>
        <w:tc>
          <w:tcPr>
            <w:tcW w:w="538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Pass-through mortgage-backed securities ("MBS") issued by U.S. government sponsored entities ("U.S. GSEs")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496,845</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64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1,693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(3,194)</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495,344</w:t>
            </w:r>
          </w:p>
        </w:tc>
      </w:tr>
      <w:tr>
        <w:trPr/>
        <w:tc>
          <w:tcPr>
            <w:tcW w:w="53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Agency collateralized mortgage obligations ("CMOs")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214,254</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(21,803)</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192,495</w:t>
            </w:r>
          </w:p>
        </w:tc>
      </w:tr>
      <w:tr>
        <w:trPr/>
        <w:tc>
          <w:tcPr>
            <w:tcW w:w="538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State and municipal obligations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14,308</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(766)</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13,543</w:t>
            </w:r>
          </w:p>
        </w:tc>
      </w:tr>
      <w:tr>
        <w:trPr/>
        <w:tc>
          <w:tcPr>
            <w:tcW w:w="53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securities available-for-sale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921,355</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(29,224)</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895,251</w:t>
            </w:r>
          </w:p>
        </w:tc>
      </w:tr>
    </w:tbl>
    <w:p>
      <w:pPr>
        <w:pStyle w:val="TextBody"/>
        <w:bidi w:val="0"/>
        <w:spacing w:before="0" w:after="240"/>
        <w:ind w:left="0" w:right="0" w:hanging="0"/>
        <w:jc w:val="both"/>
        <w:rPr/>
      </w:pPr>
      <w:r>
        <w:rPr/>
        <w:t>​</w:t>
      </w:r>
    </w:p>
    <w:tbl>
      <w:tblPr>
        <w:tblW w:w="8321" w:type="dxa"/>
        <w:jc w:val="left"/>
        <w:tblInd w:w="0" w:type="dxa"/>
        <w:tblLayout w:type="fixed"/>
        <w:tblCellMar>
          <w:top w:w="0" w:type="dxa"/>
          <w:left w:w="0" w:type="dxa"/>
          <w:bottom w:w="0" w:type="dxa"/>
          <w:right w:w="0" w:type="dxa"/>
        </w:tblCellMar>
      </w:tblPr>
      <w:tblGrid>
        <w:gridCol w:w="2866"/>
        <w:gridCol w:w="346"/>
        <w:gridCol w:w="196"/>
        <w:gridCol w:w="691"/>
        <w:gridCol w:w="346"/>
        <w:gridCol w:w="375"/>
        <w:gridCol w:w="721"/>
        <w:gridCol w:w="346"/>
        <w:gridCol w:w="250"/>
        <w:gridCol w:w="846"/>
        <w:gridCol w:w="346"/>
        <w:gridCol w:w="196"/>
        <w:gridCol w:w="79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819910" cy="175260"/>
                      <wp:effectExtent l="0" t="0" r="0" b="0"/>
                      <wp:wrapNone/>
                      <wp:docPr id="152" name="Frame152"/>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4460" cy="175260"/>
                      <wp:effectExtent l="0" t="0" r="0" b="0"/>
                      <wp:wrapNone/>
                      <wp:docPr id="154"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8785" cy="175260"/>
                      <wp:effectExtent l="0" t="0" r="0" b="0"/>
                      <wp:wrapNone/>
                      <wp:docPr id="155" name="Frame1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38125" cy="175260"/>
                      <wp:effectExtent l="0" t="0" r="0" b="0"/>
                      <wp:wrapNone/>
                      <wp:docPr id="157" name="Frame15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57835" cy="175260"/>
                      <wp:effectExtent l="0" t="0" r="0" b="0"/>
                      <wp:wrapNone/>
                      <wp:docPr id="158" name="Frame15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58750" cy="175260"/>
                      <wp:effectExtent l="0" t="0" r="0" b="0"/>
                      <wp:wrapNone/>
                      <wp:docPr id="160" name="Frame16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37210" cy="175260"/>
                      <wp:effectExtent l="0" t="0" r="0" b="0"/>
                      <wp:wrapNone/>
                      <wp:docPr id="161" name="Frame161"/>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4460" cy="175260"/>
                      <wp:effectExtent l="0" t="0" r="0" b="0"/>
                      <wp:wrapNone/>
                      <wp:docPr id="163" name="Frame1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05460" cy="175260"/>
                      <wp:effectExtent l="0" t="0" r="0" b="0"/>
                      <wp:wrapNone/>
                      <wp:docPr id="164" name="Frame1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0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Securities held-to-maturity:</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Agency notes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90,615</w:t>
            </w:r>
          </w:p>
        </w:tc>
        <w:tc>
          <w:tcPr>
            <w:tcW w:w="3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(7,072)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83,543</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Corporate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23,000</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260</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22,855</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Pass-through MBS issued by U.S. GSEs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336,453</w:t>
            </w:r>
          </w:p>
        </w:tc>
        <w:tc>
          <w:tcPr>
            <w:tcW w:w="3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252</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(33,036)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303,669</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Agency CMOs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256,538</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45</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(25,430)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231,153</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securities held-to-maturity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706,606</w:t>
            </w:r>
          </w:p>
        </w:tc>
        <w:tc>
          <w:tcPr>
            <w:tcW w:w="346"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557</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(65,943)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641,220</w:t>
            </w:r>
          </w:p>
        </w:tc>
      </w:tr>
    </w:tbl>
    <w:p>
      <w:pPr>
        <w:pStyle w:val="TextBody"/>
        <w:bidi w:val="0"/>
        <w:spacing w:before="0" w:after="240"/>
        <w:ind w:left="0" w:right="0" w:hanging="0"/>
        <w:jc w:val="both"/>
        <w:rPr/>
      </w:pPr>
      <w:r>
        <w:rPr/>
        <w:t>​</w:t>
      </w:r>
    </w:p>
    <w:tbl>
      <w:tblPr>
        <w:tblW w:w="8321" w:type="dxa"/>
        <w:jc w:val="left"/>
        <w:tblInd w:w="0" w:type="dxa"/>
        <w:tblLayout w:type="fixed"/>
        <w:tblCellMar>
          <w:top w:w="0" w:type="dxa"/>
          <w:left w:w="0" w:type="dxa"/>
          <w:bottom w:w="0" w:type="dxa"/>
          <w:right w:w="0" w:type="dxa"/>
        </w:tblCellMar>
      </w:tblPr>
      <w:tblGrid>
        <w:gridCol w:w="2866"/>
        <w:gridCol w:w="346"/>
        <w:gridCol w:w="196"/>
        <w:gridCol w:w="691"/>
        <w:gridCol w:w="346"/>
        <w:gridCol w:w="303"/>
        <w:gridCol w:w="793"/>
        <w:gridCol w:w="346"/>
        <w:gridCol w:w="242"/>
        <w:gridCol w:w="854"/>
        <w:gridCol w:w="346"/>
        <w:gridCol w:w="196"/>
        <w:gridCol w:w="79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19910" cy="175260"/>
                      <wp:effectExtent l="0" t="0" r="0" b="0"/>
                      <wp:wrapNone/>
                      <wp:docPr id="165" name="Frame165"/>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7" name="Frame1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38785" cy="175260"/>
                      <wp:effectExtent l="0" t="0" r="0" b="0"/>
                      <wp:wrapNone/>
                      <wp:docPr id="168" name="Frame1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92405" cy="175260"/>
                      <wp:effectExtent l="0" t="0" r="0" b="0"/>
                      <wp:wrapNone/>
                      <wp:docPr id="170" name="Frame17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03555" cy="175260"/>
                      <wp:effectExtent l="0" t="0" r="0" b="0"/>
                      <wp:wrapNone/>
                      <wp:docPr id="171" name="Frame17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53670" cy="175260"/>
                      <wp:effectExtent l="0" t="0" r="0" b="0"/>
                      <wp:wrapNone/>
                      <wp:docPr id="173" name="Frame17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42290" cy="175260"/>
                      <wp:effectExtent l="0" t="0" r="0" b="0"/>
                      <wp:wrapNone/>
                      <wp:docPr id="174" name="Frame174"/>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4460" cy="175260"/>
                      <wp:effectExtent l="0" t="0" r="0" b="0"/>
                      <wp:wrapNone/>
                      <wp:docPr id="176" name="Frame1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05460" cy="175260"/>
                      <wp:effectExtent l="0" t="0" r="0" b="0"/>
                      <wp:wrapNone/>
                      <wp:docPr id="177" name="Frame1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Securities available-for-sale:</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Agency notes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9,880</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Corporate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169,051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166,459</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Pass-through MBS issued by U.S. GSEs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387,549</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4,782</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391,733</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Agency CMOs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210,933</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State and municipal obligations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19,753</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18,930</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securities 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817,662</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7,130</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797,935</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Securities held-to-maturity:</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Agency notes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90,400</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84,113</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Corporate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17,052</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Pass-through MBS issued by U.S. GSEs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280,102</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456</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249,457</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Agency CMOs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231,399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209,460</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securities held-to-maturity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618,901</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1,128</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560,082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were no transfers to or from securities held-to-maturity during the three or six months ended June 30, 2026 and 2025,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34" w:name="Tc_srC6vETr6UCEMiw-ccQb9A_9_9"/>
      <w:bookmarkStart w:id="1435" w:name="Tc_u27cYCJ7CU-ZO6j6cGxIfw_9_3"/>
      <w:bookmarkStart w:id="1436" w:name="Tc_7PSycxvZRU6iVxThcRp0SA_9_0"/>
      <w:bookmarkStart w:id="1437" w:name="Tc_eTEd8-pxM0SgIR6td0gubg_8_9"/>
      <w:bookmarkStart w:id="1438" w:name="Tc_IeZR4tBcokGqYtyLPgajQQ_8_3"/>
      <w:bookmarkStart w:id="1439" w:name="Tc_7Al3sHv7zU-J3KPXNHe9SQ_8_0"/>
      <w:bookmarkStart w:id="1440" w:name="Tc_-yi_r2-iukut1Ogxl-GnWg_7_9"/>
      <w:bookmarkStart w:id="1441" w:name="Tc_ArLr44jpoESPwRRatp8Wcg_7_3"/>
      <w:bookmarkStart w:id="1442" w:name="Tc_3wVEkDxjeUS86Uexw7TwKw_7_0"/>
      <w:bookmarkStart w:id="1443" w:name="Tc_AjBGuqQDgU6wzQq_f1lybA_6_9"/>
      <w:bookmarkStart w:id="1444" w:name="Tc_7XFnXnJkp0egkVGF-KU9gA_6_3"/>
      <w:bookmarkStart w:id="1445" w:name="Tc_qgzhLLyNgUqTAGezvvAkPg_6_0"/>
      <w:bookmarkStart w:id="1446" w:name="Tc_LR_-u7nIm0uFFbKf_cMVAQ_5_11"/>
      <w:bookmarkStart w:id="1447" w:name="Tc_lbLLco4EgUW9pDZdwt6Xog_5_8"/>
      <w:bookmarkStart w:id="1448" w:name="Tc_UlLLN1CNH0qOfY1nTjqolQ_5_5"/>
      <w:bookmarkStart w:id="1449" w:name="Tc_5dr3Q_k9LUm8GiA5SgeRhg_5_3"/>
      <w:bookmarkStart w:id="1450" w:name="Tc_jKcGD52DTU2mGCsnKW3GbQ_5_2"/>
      <w:bookmarkStart w:id="1451" w:name="Tc_WuUtYaTICUyZu-T-Ruw-AQ_5_0"/>
      <w:bookmarkStart w:id="1452" w:name="Tc_nilcmRuhFEGpLJkgE1LFEA_4_0"/>
      <w:bookmarkStart w:id="1453" w:name="Tc_9aHxId-l9kSDbPT7ClzOxA_3_11"/>
      <w:bookmarkStart w:id="1454" w:name="Tc_TATpgaJFsUmMuWRotlavkw_3_8"/>
      <w:bookmarkStart w:id="1455" w:name="Tc_bby82SBa9kCDxRJhX6mJSQ_3_5"/>
      <w:bookmarkStart w:id="1456" w:name="Tc_1lAUpWAlXUy8SSYT-gfjiQ_3_2"/>
      <w:bookmarkStart w:id="1457" w:name="Tc_mzl2UgSi2UK6JXVVH9HLUw_3_0"/>
      <w:bookmarkStart w:id="1458" w:name="Tc_QGgwLu6UQkKArti3X8nbig_2_8"/>
      <w:bookmarkStart w:id="1459" w:name="Tc_JRwOtmx-h0O-711pZyKHpQ_2_2"/>
      <w:bookmarkStart w:id="1460" w:name="Tc_4PBLoVNdzk-4eXEf0J-3Eg_1_8"/>
      <w:bookmarkStart w:id="1461" w:name="Tc_-TduiaSVokiiCkQaMngmFA_1_2"/>
      <w:bookmarkStart w:id="1462" w:name="Tc_r5-rU7mZFUKgwYlUhr0uUQ_18_5"/>
      <w:bookmarkStart w:id="1463" w:name="Tc_MMcohqOsPkKiEhUSru6Ntg_18_2"/>
      <w:bookmarkStart w:id="1464" w:name="Tc_M8HAp_5KPkibt9WEH3fDtg_18_0"/>
      <w:bookmarkStart w:id="1465" w:name="Tc_gcnCclG7s0WwVr_OE66Mfw_17_0"/>
      <w:bookmarkStart w:id="1466" w:name="Tc_mZ4NleYfbkOZO56scNGELQ_16_6"/>
      <w:bookmarkStart w:id="1467" w:name="Tc_p57lJSFow02JQYs8qHUgog_16_3"/>
      <w:bookmarkStart w:id="1468" w:name="Tc_5ZNmB6QxVESgwspyp9qA0w_16_0"/>
      <w:bookmarkStart w:id="1469" w:name="Tc_5plnO2cu0UuH_Wja4POzXQ_15_0"/>
      <w:bookmarkStart w:id="1470" w:name="Tc_JVxXOxwvB0GjAPTGvBXJGQ_14_0"/>
      <w:bookmarkStart w:id="1471" w:name="Tc_4aSCLIs6CU6KbLKJHGxlJg_13_5"/>
      <w:bookmarkStart w:id="1472" w:name="Tc_bxRAmsSf90KkaqptoTsJvA_13_2"/>
      <w:bookmarkStart w:id="1473" w:name="Tc_Mei62YkP0UalEPHBIGJs-A_13_0"/>
      <w:bookmarkStart w:id="1474" w:name="Tc_dHpMZwwOE0qT0RDU_3ufxQ_12_0"/>
      <w:bookmarkStart w:id="1475" w:name="Tc_qYP-i-a_NkGo3GdCf0IDLA_10_5"/>
      <w:bookmarkStart w:id="1476" w:name="Tc_HgwU-ZrwPE2rYuMaiO02SQ_10_2"/>
      <w:bookmarkStart w:id="1477" w:name="Tc_OXMc-xydAEWSnaKJr4W5LQ_10_0"/>
      <w:bookmarkStart w:id="1478" w:name="Tc_5R_JncJ6xEW-LzyiM3uY1Q_9_0"/>
      <w:bookmarkStart w:id="1479" w:name="Tc_EDaGFfcqUkGVKMEbAAZvoQ_8_6"/>
      <w:bookmarkStart w:id="1480" w:name="Tc_z9jbA2FkkE--6VKYm1jTXA_8_3"/>
      <w:bookmarkStart w:id="1481" w:name="Tc_o0D7HDzN30GMhVPl48DlDg_8_0"/>
      <w:bookmarkStart w:id="1482" w:name="Tc_IlhrABj-60ijEBYOYV9EiA_7_0"/>
      <w:bookmarkStart w:id="1483" w:name="Tc_MrzPuzuDmkiqNbZJ43WcGQ_6_0"/>
      <w:bookmarkStart w:id="1484" w:name="Tc_DmdQ2Vs0mUmopYiMKr8IDw_5_5"/>
      <w:bookmarkStart w:id="1485" w:name="Tc_fy7MWQtROkKSL1j2cDqAHA_5_2"/>
      <w:bookmarkStart w:id="1486" w:name="Tc_Y_Jvthsc4EK7uDIMFOZj_w_5_0"/>
      <w:bookmarkStart w:id="1487" w:name="Tc_nAAkTtlnu02vZSHakrs61Q_4_0"/>
      <w:bookmarkStart w:id="1488" w:name="Tc_3Nq9ZtQ4XEOYzXb_0JXiUw_3_5"/>
      <w:bookmarkStart w:id="1489" w:name="Tc_FsZ6N9nWJE2aQX4Qy4I_1g_3_2"/>
      <w:bookmarkStart w:id="1490" w:name="Tc_jIcqt5Vi30aR82kGBaJJIQ_3_0"/>
      <w:bookmarkStart w:id="1491" w:name="Tc_hL4iErHsfUyeNgbZJCox_g_2_5"/>
      <w:bookmarkStart w:id="1492" w:name="Tc_K6GnTYAyx0a3pZAPKyOK7w_2_2"/>
      <w:bookmarkStart w:id="1493" w:name="Tc_YehZGpPi3k2oc-Zyl1CDhw_1_2"/>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r>
        <w:rPr>
          <w:rFonts w:ascii="Times New Roman;Times;serif" w:hAnsi="Times New Roman;Times;serif"/>
          <w:sz w:val="20"/>
        </w:rPr>
        <w:t xml:space="preserve">The carrying value of securities pledged at June 30, 2026 and December 31, 2025 was $784.8 million and $766.2 million, respectively.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June 30, 2026 and December 31, 2025, there were no holdings of securities of any one issuer, other than the U.S. Government and its agencies, in an amount greater than 10% of stockholders' equity.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amortized cost and fair value of securities by contractual maturity. Expected maturities may differ from contractual maturities if borrowers have the right to call or prepay obligations with or without call or prepayment penalties. Securities not due at a single maturity date are shown separately.  </w:t>
      </w:r>
    </w:p>
    <w:p>
      <w:pPr>
        <w:pStyle w:val="TextBody"/>
        <w:bidi w:val="0"/>
        <w:spacing w:before="0" w:after="0"/>
        <w:ind w:left="0" w:right="0" w:hanging="0"/>
        <w:jc w:val="both"/>
        <w:rPr/>
      </w:pPr>
      <w:r>
        <w:rPr/>
        <w:t>​</w:t>
      </w:r>
    </w:p>
    <w:tbl>
      <w:tblPr>
        <w:tblW w:w="6283" w:type="dxa"/>
        <w:jc w:val="left"/>
        <w:tblInd w:w="0" w:type="dxa"/>
        <w:tblLayout w:type="fixed"/>
        <w:tblCellMar>
          <w:top w:w="0" w:type="dxa"/>
          <w:left w:w="0" w:type="dxa"/>
          <w:bottom w:w="0" w:type="dxa"/>
          <w:right w:w="0" w:type="dxa"/>
        </w:tblCellMar>
      </w:tblPr>
      <w:tblGrid>
        <w:gridCol w:w="4186"/>
        <w:gridCol w:w="109"/>
        <w:gridCol w:w="196"/>
        <w:gridCol w:w="691"/>
        <w:gridCol w:w="109"/>
        <w:gridCol w:w="196"/>
        <w:gridCol w:w="79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658110" cy="175260"/>
                      <wp:effectExtent l="0" t="0" r="0" b="0"/>
                      <wp:wrapNone/>
                      <wp:docPr id="178" name="Frame178"/>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4460" cy="175260"/>
                      <wp:effectExtent l="0" t="0" r="0" b="0"/>
                      <wp:wrapNone/>
                      <wp:docPr id="180" name="Frame1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38785" cy="175260"/>
                      <wp:effectExtent l="0" t="0" r="0" b="0"/>
                      <wp:wrapNone/>
                      <wp:docPr id="181" name="Frame1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05460" cy="175260"/>
                      <wp:effectExtent l="0" t="0" r="0" b="0"/>
                      <wp:wrapNone/>
                      <wp:docPr id="184" name="Frame1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Available-for-sale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Within one year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11,863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11,774</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 to five years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47,228</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Five to ten years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149,865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148,410</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Beyond ten years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Pass-through MBS issued by U.S. GSEs and agency CMOs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711,099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687,839</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921,355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895,251</w:t>
            </w:r>
          </w:p>
        </w:tc>
      </w:tr>
      <w:tr>
        <w:trPr/>
        <w:tc>
          <w:tcPr>
            <w:tcW w:w="4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Held-to-maturity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Within one year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9,895</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 to five years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80,615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73,648</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Five to ten years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22,855</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Beyond ten years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Pass-through MBS issued by U.S. GSEs and agency CMOs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592,991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534,822</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706,606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641,220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information related to sales of securities available-for-sale as of the periods indicated:</w:t>
      </w:r>
    </w:p>
    <w:p>
      <w:pPr>
        <w:pStyle w:val="TextBody"/>
        <w:bidi w:val="0"/>
        <w:spacing w:before="0" w:after="0"/>
        <w:ind w:left="0" w:right="0" w:hanging="0"/>
        <w:jc w:val="left"/>
        <w:rPr/>
      </w:pPr>
      <w:r>
        <w:rPr/>
        <w:t>​</w:t>
      </w:r>
    </w:p>
    <w:tbl>
      <w:tblPr>
        <w:tblW w:w="6219" w:type="dxa"/>
        <w:jc w:val="left"/>
        <w:tblInd w:w="0" w:type="dxa"/>
        <w:tblLayout w:type="fixed"/>
        <w:tblCellMar>
          <w:top w:w="0" w:type="dxa"/>
          <w:left w:w="0" w:type="dxa"/>
          <w:bottom w:w="0" w:type="dxa"/>
          <w:right w:w="0" w:type="dxa"/>
        </w:tblCellMar>
      </w:tblPr>
      <w:tblGrid>
        <w:gridCol w:w="2071"/>
        <w:gridCol w:w="346"/>
        <w:gridCol w:w="209"/>
        <w:gridCol w:w="369"/>
        <w:gridCol w:w="369"/>
        <w:gridCol w:w="209"/>
        <w:gridCol w:w="642"/>
        <w:gridCol w:w="109"/>
        <w:gridCol w:w="196"/>
        <w:gridCol w:w="511"/>
        <w:gridCol w:w="346"/>
        <w:gridCol w:w="196"/>
        <w:gridCol w:w="64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15085" cy="175260"/>
                      <wp:effectExtent l="0" t="0" r="0" b="0"/>
                      <wp:wrapNone/>
                      <wp:docPr id="185" name="Frame185"/>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2715" cy="175260"/>
                      <wp:effectExtent l="0" t="0" r="0" b="0"/>
                      <wp:wrapNone/>
                      <wp:docPr id="187" name="Frame187"/>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34315" cy="175260"/>
                      <wp:effectExtent l="0" t="0" r="0" b="0"/>
                      <wp:wrapNone/>
                      <wp:docPr id="188" name="Frame188"/>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34315" cy="175260"/>
                      <wp:effectExtent l="0" t="0" r="0" b="0"/>
                      <wp:wrapNone/>
                      <wp:docPr id="189" name="Frame189"/>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2715" cy="175260"/>
                      <wp:effectExtent l="0" t="0" r="0" b="0"/>
                      <wp:wrapNone/>
                      <wp:docPr id="190" name="Frame190"/>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07670" cy="175260"/>
                      <wp:effectExtent l="0" t="0" r="0" b="0"/>
                      <wp:wrapNone/>
                      <wp:docPr id="191" name="Frame191"/>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24485" cy="175260"/>
                      <wp:effectExtent l="0" t="0" r="0" b="0"/>
                      <wp:wrapNone/>
                      <wp:docPr id="194" name="Frame19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4460" cy="175260"/>
                      <wp:effectExtent l="0" t="0" r="0" b="0"/>
                      <wp:wrapNone/>
                      <wp:docPr id="196" name="Frame1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10210" cy="175260"/>
                      <wp:effectExtent l="0" t="0" r="0" b="0"/>
                      <wp:wrapNone/>
                      <wp:docPr id="197" name="Frame19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98"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89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before="0" w:after="1"/>
              <w:ind w:left="0" w:right="0" w:hanging="0"/>
              <w:jc w:val="left"/>
              <w:rPr/>
            </w:pPr>
            <w:r>
              <w:rPr/>
              <w:t>​</w:t>
            </w:r>
          </w:p>
        </w:tc>
        <w:tc>
          <w:tcPr>
            <w:tcW w:w="18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20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1"/>
              <w:ind w:left="0" w:right="0" w:hanging="0"/>
              <w:jc w:val="left"/>
              <w:rPr/>
            </w:pPr>
            <w:r>
              <w:rPr/>
              <w:t>  ​ ​ ​</w:t>
            </w:r>
          </w:p>
        </w:tc>
        <w:tc>
          <w:tcPr>
            <w:tcW w:w="5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69" w:type="dxa"/>
            <w:tcBorders/>
            <w:vAlign w:val="center"/>
          </w:tcPr>
          <w:p>
            <w:pPr>
              <w:pStyle w:val="TableContents"/>
              <w:bidi w:val="0"/>
              <w:spacing w:before="0" w:after="1"/>
              <w:ind w:left="0" w:right="0" w:hanging="0"/>
              <w:jc w:val="left"/>
              <w:rPr/>
            </w:pPr>
            <w:r>
              <w:rPr/>
              <w:t>  ​ ​ ​</w:t>
            </w:r>
          </w:p>
        </w:tc>
        <w:tc>
          <w:tcPr>
            <w:tcW w:w="8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Securities available-for-sale</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center"/>
              <w:rPr/>
            </w:pPr>
            <w:r>
              <w:rPr/>
              <w:t>​</w:t>
            </w:r>
          </w:p>
        </w:tc>
        <w:tc>
          <w:tcPr>
            <w:tcW w:w="369" w:type="dxa"/>
            <w:tcBorders/>
            <w:shd w:fill="CCEEFF" w:val="clear"/>
            <w:vAlign w:val="center"/>
          </w:tcPr>
          <w:p>
            <w:pPr>
              <w:pStyle w:val="TableContents"/>
              <w:bidi w:val="0"/>
              <w:spacing w:before="0" w:after="1"/>
              <w:ind w:left="0" w:right="0" w:hanging="0"/>
              <w:jc w:val="right"/>
              <w:rPr/>
            </w:pPr>
            <w:r>
              <w:rPr/>
              <w:t>​</w:t>
            </w:r>
          </w:p>
        </w:tc>
        <w:tc>
          <w:tcPr>
            <w:tcW w:w="36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center"/>
              <w:rPr/>
            </w:pPr>
            <w:r>
              <w:rPr/>
              <w:t>​</w:t>
            </w:r>
          </w:p>
        </w:tc>
        <w:tc>
          <w:tcPr>
            <w:tcW w:w="6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69" w:type="dxa"/>
            <w:tcBorders/>
            <w:vAlign w:val="center"/>
          </w:tcPr>
          <w:p>
            <w:pPr>
              <w:pStyle w:val="TableContents"/>
              <w:bidi w:val="0"/>
              <w:spacing w:before="0" w:after="1"/>
              <w:ind w:left="0" w:right="0" w:hanging="0"/>
              <w:jc w:val="right"/>
              <w:rPr/>
            </w:pPr>
            <w:r>
              <w:rPr/>
              <w:t>—</w:t>
            </w:r>
          </w:p>
        </w:tc>
        <w:tc>
          <w:tcPr>
            <w:tcW w:w="36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24,837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24,837</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gains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center"/>
              <w:rPr/>
            </w:pPr>
            <w:r>
              <w:rPr/>
              <w:t>​</w:t>
            </w:r>
          </w:p>
        </w:tc>
        <w:tc>
          <w:tcPr>
            <w:tcW w:w="369" w:type="dxa"/>
            <w:tcBorders/>
            <w:shd w:fill="CCEEFF" w:val="clear"/>
            <w:vAlign w:val="center"/>
          </w:tcPr>
          <w:p>
            <w:pPr>
              <w:pStyle w:val="TableContents"/>
              <w:bidi w:val="0"/>
              <w:spacing w:before="0" w:after="1"/>
              <w:ind w:left="0" w:right="0" w:hanging="0"/>
              <w:jc w:val="right"/>
              <w:rPr/>
            </w:pPr>
            <w:r>
              <w:rPr/>
              <w:t>—</w:t>
            </w:r>
          </w:p>
        </w:tc>
        <w:tc>
          <w:tcPr>
            <w:tcW w:w="36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center"/>
              <w:rPr/>
            </w:pPr>
            <w:r>
              <w:rPr/>
              <w:t>​</w:t>
            </w:r>
          </w:p>
        </w:tc>
        <w:tc>
          <w:tcPr>
            <w:tcW w:w="64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748</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expense on gains</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center"/>
              <w:rPr/>
            </w:pPr>
            <w:r>
              <w:rPr/>
              <w:t>​</w:t>
            </w:r>
          </w:p>
        </w:tc>
        <w:tc>
          <w:tcPr>
            <w:tcW w:w="369" w:type="dxa"/>
            <w:tcBorders/>
            <w:vAlign w:val="center"/>
          </w:tcPr>
          <w:p>
            <w:pPr>
              <w:pStyle w:val="TableContents"/>
              <w:bidi w:val="0"/>
              <w:spacing w:before="0" w:after="1"/>
              <w:ind w:left="0" w:right="0" w:hanging="0"/>
              <w:jc w:val="right"/>
              <w:rPr/>
            </w:pPr>
            <w:r>
              <w:rPr/>
              <w:t>—</w:t>
            </w:r>
          </w:p>
        </w:tc>
        <w:tc>
          <w:tcPr>
            <w:tcW w:w="36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center"/>
              <w:rPr/>
            </w:pPr>
            <w:r>
              <w:rPr/>
              <w:t>​</w:t>
            </w:r>
          </w:p>
        </w:tc>
        <w:tc>
          <w:tcPr>
            <w:tcW w:w="64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losses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center"/>
              <w:rPr/>
            </w:pPr>
            <w:r>
              <w:rPr/>
              <w:t>​</w:t>
            </w:r>
          </w:p>
        </w:tc>
        <w:tc>
          <w:tcPr>
            <w:tcW w:w="369" w:type="dxa"/>
            <w:tcBorders/>
            <w:shd w:fill="CCEEFF" w:val="clear"/>
            <w:vAlign w:val="center"/>
          </w:tcPr>
          <w:p>
            <w:pPr>
              <w:pStyle w:val="TableContents"/>
              <w:bidi w:val="0"/>
              <w:spacing w:before="0" w:after="1"/>
              <w:ind w:left="0" w:right="0" w:hanging="0"/>
              <w:jc w:val="right"/>
              <w:rPr/>
            </w:pPr>
            <w:r>
              <w:rPr/>
              <w:t>—</w:t>
            </w:r>
          </w:p>
        </w:tc>
        <w:tc>
          <w:tcPr>
            <w:tcW w:w="36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center"/>
              <w:rPr/>
            </w:pPr>
            <w:r>
              <w:rPr/>
              <w:t>​</w:t>
            </w:r>
          </w:p>
        </w:tc>
        <w:tc>
          <w:tcPr>
            <w:tcW w:w="64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676</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benefit on losses</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center"/>
              <w:rPr/>
            </w:pPr>
            <w:r>
              <w:rPr/>
              <w:t>​</w:t>
            </w:r>
          </w:p>
        </w:tc>
        <w:tc>
          <w:tcPr>
            <w:tcW w:w="369" w:type="dxa"/>
            <w:tcBorders/>
            <w:vAlign w:val="center"/>
          </w:tcPr>
          <w:p>
            <w:pPr>
              <w:pStyle w:val="TableContents"/>
              <w:bidi w:val="0"/>
              <w:spacing w:before="0" w:after="1"/>
              <w:ind w:left="0" w:right="0" w:hanging="0"/>
              <w:jc w:val="right"/>
              <w:rPr/>
            </w:pPr>
            <w:r>
              <w:rPr/>
              <w:t>—</w:t>
            </w:r>
          </w:p>
        </w:tc>
        <w:tc>
          <w:tcPr>
            <w:tcW w:w="36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center"/>
              <w:rPr/>
            </w:pPr>
            <w:r>
              <w:rPr/>
              <w:t>​</w:t>
            </w:r>
          </w:p>
        </w:tc>
        <w:tc>
          <w:tcPr>
            <w:tcW w:w="64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200</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 xml:space="preserve">There were no sales of securities held-to-maturity during the three or six months ended June 30, 2026 and 2025,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bookmarkStart w:id="1494" w:name="Narr_gmyShS-8R02Al5u0VUzK0w"/>
      <w:bookmarkStart w:id="1495" w:name="Tc_iYE4vXhD50WZ0ryl1yKUfw_11_6"/>
      <w:bookmarkStart w:id="1496" w:name="Tc_6aTEH0kr_EONuFZd-2s_vQ_11_3"/>
      <w:bookmarkStart w:id="1497" w:name="Tc_bv1LbKQ3wkCu2wiT7aHs6A_11_0"/>
      <w:bookmarkStart w:id="1498" w:name="Tc_9dTtaPRvMkOge2Ixa7YmUg_10_0"/>
      <w:bookmarkStart w:id="1499" w:name="Tc_mtX08yzO30G_c7zvA3kr2A_9_6"/>
      <w:bookmarkStart w:id="1500" w:name="Tc_HkiWBZJXOEi3Ybqoz0bz-w_9_3"/>
      <w:bookmarkStart w:id="1501" w:name="Tc_vv5vYEXgvUOclRr21JIPtg_9_0"/>
      <w:bookmarkStart w:id="1502" w:name="Tc_pUCDLa4k_kSaKLeAtqcXWw_8_0"/>
      <w:bookmarkStart w:id="1503" w:name="Tc_unmUTgn4zUGX77qOGnhm_g_7_17"/>
      <w:bookmarkStart w:id="1504" w:name="Tc_E9X12aLJtUiNBf961kqi5g_7_14"/>
      <w:bookmarkStart w:id="1505" w:name="Tc_1Zd0N0WL7Uqf5ZYQy7matA_7_11"/>
      <w:bookmarkStart w:id="1506" w:name="Tc_-nKvEN00206HIGCYfLw3HA_7_8"/>
      <w:bookmarkStart w:id="1507" w:name="Tc_4RztoYjfs0u0aRdadEWFBA_7_6"/>
      <w:bookmarkStart w:id="1508" w:name="Tc_In8s--QwME2pWfesZ2QKnQ_7_5"/>
      <w:bookmarkStart w:id="1509" w:name="Tc_nV7QPFpDOEmpfQgzb94bTg_7_3"/>
      <w:bookmarkStart w:id="1510" w:name="Tc_2mspVqwHLUem62EeYhSkCQ_7_2"/>
      <w:bookmarkStart w:id="1511" w:name="Tc_Y2sOXpHgeUioKWaICte9YA_7_0"/>
      <w:bookmarkStart w:id="1512" w:name="Tc_QUkN8O0igkq3Qu3o8ixdYg_6_0"/>
      <w:bookmarkStart w:id="1513" w:name="Tc_Y1jGUgFbZEKoaL6UPonpQw_5_17"/>
      <w:bookmarkStart w:id="1514" w:name="Tc_WFahOID9t0eKUgnnhLM7xA_5_14"/>
      <w:bookmarkStart w:id="1515" w:name="Tc_tH2JularB0yfTZbLItI5yA_5_11"/>
      <w:bookmarkStart w:id="1516" w:name="Tc_gthSKLdp-0KhTaj7o9gNtQ_5_8"/>
      <w:bookmarkStart w:id="1517" w:name="Tc_W5_fC4SmcEa10AqRB5vmXA_5_5"/>
      <w:bookmarkStart w:id="1518" w:name="Tc_afU9t4fy90ezHhwNvyABMw_5_2"/>
      <w:bookmarkStart w:id="1519" w:name="Tc_Gt32GghxpUiI6XDivUmKNQ_5_0"/>
      <w:bookmarkStart w:id="1520" w:name="Tc_yT92p3cLHUWeH078aC8jSw_4_17"/>
      <w:bookmarkStart w:id="1521" w:name="Tc_G219raGZXkKtDcjx7BaHxw_4_14"/>
      <w:bookmarkStart w:id="1522" w:name="Tc_sQOPTNnjwk6mPVhNCRQEMA_4_11"/>
      <w:bookmarkStart w:id="1523" w:name="Tc_hAT3W8ecfkiW1mPodykhoQ_4_8"/>
      <w:bookmarkStart w:id="1524" w:name="Tc_OlEoRYPws0eZyLFvVZWrlg_4_5"/>
      <w:bookmarkStart w:id="1525" w:name="Tc_LL9JxEeGAkiMpNf71S6y2w_4_2"/>
      <w:bookmarkStart w:id="1526" w:name="Tc_KGXOBH7Cu0KI3PuMAyPktg_3_14"/>
      <w:bookmarkStart w:id="1527" w:name="Tc_gi4k749XtUmdKgM5iADFYw_3_8"/>
      <w:bookmarkStart w:id="1528" w:name="Tc_LuWAyGsT2Uq8gzlPB6B3tA_3_2"/>
      <w:bookmarkStart w:id="1529" w:name="Tc_hYM6hdq2D0yDU9pZzw0o6A_2_8"/>
      <w:bookmarkStart w:id="1530" w:name="Tc_Af7ZY1x04Eir5xRFIDMGzA_2_2"/>
      <w:bookmarkStart w:id="1531" w:name="Tc_aCYHx5NOlUKmbzV7aoVCaA_1_2"/>
      <w:bookmarkStart w:id="1532" w:name="_e9f9e3dd_2ca2_4358_9ba4_855b5e07bafd"/>
      <w:bookmarkStart w:id="1533" w:name="Tc_kfeoP4XA1kKw8melAGULYg_11_6"/>
      <w:bookmarkStart w:id="1534" w:name="Tc_wQTt0M5Y_kWyD4v5S6p6zQ_11_3"/>
      <w:bookmarkStart w:id="1535" w:name="Tc_rJG51Y-8BUSkdcSCpAuFJA_11_0"/>
      <w:bookmarkStart w:id="1536" w:name="Tc_18Xo_ismk0eZlCvKgf0rnQ_10_0"/>
      <w:bookmarkStart w:id="1537" w:name="Tc_-NGSHhbMcESu15HZb-o5jA_9_0"/>
      <w:bookmarkStart w:id="1538" w:name="Tc_ctmAlnOKYEKOmLeZC-6Oqw_8_0"/>
      <w:bookmarkStart w:id="1539" w:name="Tc_43MkrX4FU0uXkVmxfeGkUQ_7_17"/>
      <w:bookmarkStart w:id="1540" w:name="Tc_RnNGahSKiEyL3_4KM1gWPw_7_14"/>
      <w:bookmarkStart w:id="1541" w:name="Tc_a0oBbcStZUWOX5mbgwqzOQ_7_11"/>
      <w:bookmarkStart w:id="1542" w:name="Tc_xYSHdSWVo02B_kEGsH3a-w_7_8"/>
      <w:bookmarkStart w:id="1543" w:name="Tc_sgbJTIO0ukqfN1O8HE0ufA_7_6"/>
      <w:bookmarkStart w:id="1544" w:name="Tc_1kw95k9jKUeecbl5jKMboQ_7_5"/>
      <w:bookmarkStart w:id="1545" w:name="Tc_LndaHUcSQUGKR1ssrtkavg_7_3"/>
      <w:bookmarkStart w:id="1546" w:name="Tc_fdqDpwUNVUyBJCRpKMQ-RA_7_2"/>
      <w:bookmarkStart w:id="1547" w:name="Tc_kSzSYuPTLU6E-Wvyts1DPw_7_0"/>
      <w:bookmarkStart w:id="1548" w:name="Tc_YVQjg-KMBUmzOiv4GsFvHw_6_0"/>
      <w:bookmarkStart w:id="1549" w:name="Tc_Gei2_im_FE69QEwc_t_S6A_5_17"/>
      <w:bookmarkStart w:id="1550" w:name="Tc_vsrxL7gfmESpZFRePPIrqw_5_14"/>
      <w:bookmarkStart w:id="1551" w:name="Tc_Lf5gtqEzbEW_9vurPAHDew_5_11"/>
      <w:bookmarkStart w:id="1552" w:name="Tc_ZuntYBEBTkW_91t1HYLnsQ_5_8"/>
      <w:bookmarkStart w:id="1553" w:name="Tc_rsLlNr1m-kah27EzFtzXyA_5_5"/>
      <w:bookmarkStart w:id="1554" w:name="Tc_HJJBsTkyQkmz5uYYrVjFbw_5_2"/>
      <w:bookmarkStart w:id="1555" w:name="Tc_bN6TaYXY00SmY_jfYtVA9w_5_0"/>
      <w:bookmarkStart w:id="1556" w:name="Tc_uZ4HyFaefUeIDylEnqaGlQ_4_17"/>
      <w:bookmarkStart w:id="1557" w:name="Tc_Lxsc3n0T3EqFTGy0GD-RSg_4_14"/>
      <w:bookmarkStart w:id="1558" w:name="Tc_eYPy3uqyHEqM8ed_3YTwqg_4_11"/>
      <w:bookmarkStart w:id="1559" w:name="Tc_RWldV16QJke6sxv0TLEWAg_4_8"/>
      <w:bookmarkStart w:id="1560" w:name="Tc_GYTN_eAZQ06wFnXckRxqjg_4_5"/>
      <w:bookmarkStart w:id="1561" w:name="Tc_pSbbe2KdXE6QOfBMk1_K0Q_4_2"/>
      <w:bookmarkStart w:id="1562" w:name="Tc_fO3SxRmIxkCzsBeYBJjWCg_3_14"/>
      <w:bookmarkStart w:id="1563" w:name="Tc_weOvORZRn0Ss2MdJ0JFRJA_3_8"/>
      <w:bookmarkStart w:id="1564" w:name="Tc_Y4f6fh2f4EydmwQafsAV_Q_3_2"/>
      <w:bookmarkStart w:id="1565" w:name="Tc_7DF7Nw0k1E-JgSYesFJAVg_2_8"/>
      <w:bookmarkStart w:id="1566" w:name="Tc_g4cbxBksoU6M0TDAhSxl7w_2_2"/>
      <w:bookmarkStart w:id="1567" w:name="Tc_Aq4SQ636HEuXx91vYwlyvw_1_2"/>
      <w:bookmarkStart w:id="1568" w:name="_247a1fe3_6690_4257_8295_39c14c3eab58"/>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r>
        <w:rPr>
          <w:rFonts w:ascii="Times New Roman;Times;serif" w:hAnsi="Times New Roman;Times;serif"/>
          <w:sz w:val="20"/>
        </w:rPr>
        <w:t>The following table summarizes the gross unrealized losses and fair value of securities available-for-sale aggregated by investment category and the length of time the securities were in a continuous unrealized loss position as of the dates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30"/>
        <w:gridCol w:w="346"/>
        <w:gridCol w:w="196"/>
        <w:gridCol w:w="691"/>
        <w:gridCol w:w="346"/>
        <w:gridCol w:w="258"/>
        <w:gridCol w:w="673"/>
        <w:gridCol w:w="346"/>
        <w:gridCol w:w="196"/>
        <w:gridCol w:w="691"/>
        <w:gridCol w:w="346"/>
        <w:gridCol w:w="228"/>
        <w:gridCol w:w="703"/>
        <w:gridCol w:w="346"/>
        <w:gridCol w:w="196"/>
        <w:gridCol w:w="691"/>
        <w:gridCol w:w="346"/>
        <w:gridCol w:w="227"/>
        <w:gridCol w:w="749"/>
      </w:tblGrid>
      <w:tr>
        <w:trPr/>
        <w:tc>
          <w:tcPr>
            <w:tcW w:w="2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670050" cy="175260"/>
                      <wp:effectExtent l="0" t="0" r="0" b="0"/>
                      <wp:wrapNone/>
                      <wp:docPr id="198" name="Frame198"/>
                      <a:graphic xmlns:a="http://schemas.openxmlformats.org/drawingml/2006/main">
                        <a:graphicData uri="http://schemas.microsoft.com/office/word/2010/wordprocessingShape">
                          <wps:wsp>
                            <wps:cNvSpPr txBox="1"/>
                            <wps:spPr>
                              <a:xfrm>
                                <a:off x="0" y="0"/>
                                <a:ext cx="167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4460" cy="175260"/>
                      <wp:effectExtent l="0" t="0" r="0" b="0"/>
                      <wp:wrapNone/>
                      <wp:docPr id="200" name="Frame2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785" cy="175260"/>
                      <wp:effectExtent l="0" t="0" r="0" b="0"/>
                      <wp:wrapNone/>
                      <wp:docPr id="201" name="Frame2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3830" cy="175260"/>
                      <wp:effectExtent l="0" t="0" r="0" b="0"/>
                      <wp:wrapNone/>
                      <wp:docPr id="203" name="Frame20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7355" cy="175260"/>
                      <wp:effectExtent l="0" t="0" r="0" b="0"/>
                      <wp:wrapNone/>
                      <wp:docPr id="204" name="Frame204"/>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4460" cy="175260"/>
                      <wp:effectExtent l="0" t="0" r="0" b="0"/>
                      <wp:wrapNone/>
                      <wp:docPr id="206" name="Frame2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38785" cy="175260"/>
                      <wp:effectExtent l="0" t="0" r="0" b="0"/>
                      <wp:wrapNone/>
                      <wp:docPr id="207" name="Frame2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44780" cy="175260"/>
                      <wp:effectExtent l="0" t="0" r="0" b="0"/>
                      <wp:wrapNone/>
                      <wp:docPr id="209" name="Frame20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46405" cy="175260"/>
                      <wp:effectExtent l="0" t="0" r="0" b="0"/>
                      <wp:wrapNone/>
                      <wp:docPr id="210" name="Frame210"/>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4460" cy="175260"/>
                      <wp:effectExtent l="0" t="0" r="0" b="0"/>
                      <wp:wrapNone/>
                      <wp:docPr id="212" name="Frame2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38785" cy="175260"/>
                      <wp:effectExtent l="0" t="0" r="0" b="0"/>
                      <wp:wrapNone/>
                      <wp:docPr id="213" name="Frame2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44145" cy="175260"/>
                      <wp:effectExtent l="0" t="0" r="0" b="0"/>
                      <wp:wrapNone/>
                      <wp:docPr id="215" name="Frame21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75615" cy="175260"/>
                      <wp:effectExtent l="0" t="0" r="0" b="0"/>
                      <wp:wrapNone/>
                      <wp:docPr id="216" name="Frame216"/>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2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r>
      <w:tr>
        <w:trPr/>
        <w:tc>
          <w:tcPr>
            <w:tcW w:w="26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4"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Less than 12</w:t>
            </w:r>
          </w:p>
        </w:tc>
        <w:tc>
          <w:tcPr>
            <w:tcW w:w="346" w:type="dxa"/>
            <w:tcBorders/>
            <w:vAlign w:val="center"/>
          </w:tcPr>
          <w:p>
            <w:pPr>
              <w:pStyle w:val="TableContents"/>
              <w:bidi w:val="0"/>
              <w:spacing w:before="0" w:after="0"/>
              <w:ind w:left="0" w:right="0" w:hanging="0"/>
              <w:jc w:val="left"/>
              <w:rPr/>
            </w:pPr>
            <w:r>
              <w:rPr/>
              <w:t>​</w:t>
            </w:r>
          </w:p>
        </w:tc>
        <w:tc>
          <w:tcPr>
            <w:tcW w:w="2164"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12 Consecutive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r>
      <w:tr>
        <w:trPr/>
        <w:tc>
          <w:tcPr>
            <w:tcW w:w="26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Consecutive Months</w:t>
            </w:r>
          </w:p>
        </w:tc>
        <w:tc>
          <w:tcPr>
            <w:tcW w:w="346" w:type="dxa"/>
            <w:tcBorders/>
            <w:vAlign w:val="center"/>
          </w:tcPr>
          <w:p>
            <w:pPr>
              <w:pStyle w:val="TableContents"/>
              <w:bidi w:val="0"/>
              <w:spacing w:before="0" w:after="0"/>
              <w:ind w:left="0" w:right="0" w:hanging="0"/>
              <w:jc w:val="left"/>
              <w:rPr/>
            </w:pPr>
            <w:r>
              <w:rPr/>
              <w:t>​</w:t>
            </w:r>
          </w:p>
        </w:tc>
        <w:tc>
          <w:tcPr>
            <w:tcW w:w="21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Months or Longer</w:t>
            </w:r>
          </w:p>
        </w:tc>
        <w:tc>
          <w:tcPr>
            <w:tcW w:w="346" w:type="dxa"/>
            <w:tcBorders/>
            <w:vAlign w:val="center"/>
          </w:tcPr>
          <w:p>
            <w:pPr>
              <w:pStyle w:val="TableContents"/>
              <w:bidi w:val="0"/>
              <w:spacing w:before="0" w:after="0"/>
              <w:ind w:left="0" w:right="0" w:hanging="0"/>
              <w:jc w:val="left"/>
              <w:rPr/>
            </w:pPr>
            <w:r>
              <w:rPr/>
              <w:t>​</w:t>
            </w:r>
          </w:p>
        </w:tc>
        <w:tc>
          <w:tcPr>
            <w:tcW w:w="22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6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Unrealized</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Unrealized</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w:t>
            </w:r>
          </w:p>
        </w:tc>
        <w:tc>
          <w:tcPr>
            <w:tcW w:w="34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Unrealized</w:t>
            </w:r>
          </w:p>
        </w:tc>
      </w:tr>
      <w:tr>
        <w:trPr/>
        <w:tc>
          <w:tcPr>
            <w:tcW w:w="26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Value</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Losses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Value</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Losses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Value</w:t>
            </w:r>
          </w:p>
        </w:tc>
        <w:tc>
          <w:tcPr>
            <w:tcW w:w="346" w:type="dxa"/>
            <w:tcBorders/>
            <w:vAlign w:val="center"/>
          </w:tcPr>
          <w:p>
            <w:pPr>
              <w:pStyle w:val="TableContents"/>
              <w:bidi w:val="0"/>
              <w:spacing w:before="0" w:after="0"/>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Losses</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available-for-sale:</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  ​</w:t>
            </w:r>
          </w:p>
        </w:tc>
      </w:tr>
      <w:tr>
        <w:trPr/>
        <w:tc>
          <w:tcPr>
            <w:tcW w:w="26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Agency notes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9,926</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9,926</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74</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42,991</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59,666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102,657</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3,387</w:t>
            </w:r>
          </w:p>
        </w:tc>
      </w:tr>
      <w:tr>
        <w:trPr/>
        <w:tc>
          <w:tcPr>
            <w:tcW w:w="26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Pass-through MBS issued by U.S. GSEs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295,667</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4,792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300,459</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3,194</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Agency CMOs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57,205</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120,496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21,456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177,701</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21,803</w:t>
            </w:r>
          </w:p>
        </w:tc>
      </w:tr>
      <w:tr>
        <w:trPr/>
        <w:tc>
          <w:tcPr>
            <w:tcW w:w="26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and municipal obligations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10,002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10,002</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766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64"/>
        <w:gridCol w:w="346"/>
        <w:gridCol w:w="204"/>
        <w:gridCol w:w="533"/>
        <w:gridCol w:w="360"/>
        <w:gridCol w:w="336"/>
        <w:gridCol w:w="595"/>
        <w:gridCol w:w="346"/>
        <w:gridCol w:w="196"/>
        <w:gridCol w:w="691"/>
        <w:gridCol w:w="346"/>
        <w:gridCol w:w="228"/>
        <w:gridCol w:w="703"/>
        <w:gridCol w:w="346"/>
        <w:gridCol w:w="196"/>
        <w:gridCol w:w="691"/>
        <w:gridCol w:w="346"/>
        <w:gridCol w:w="227"/>
        <w:gridCol w:w="751"/>
      </w:tblGrid>
      <w:tr>
        <w:trPr/>
        <w:tc>
          <w:tcPr>
            <w:tcW w:w="2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755140" cy="175260"/>
                      <wp:effectExtent l="0" t="0" r="0" b="0"/>
                      <wp:wrapNone/>
                      <wp:docPr id="217" name="Frame217"/>
                      <a:graphic xmlns:a="http://schemas.openxmlformats.org/drawingml/2006/main">
                        <a:graphicData uri="http://schemas.microsoft.com/office/word/2010/wordprocessingShape">
                          <wps:wsp>
                            <wps:cNvSpPr txBox="1"/>
                            <wps:spPr>
                              <a:xfrm>
                                <a:off x="0" y="0"/>
                                <a:ext cx="175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29540" cy="175260"/>
                      <wp:effectExtent l="0" t="0" r="0" b="0"/>
                      <wp:wrapNone/>
                      <wp:docPr id="219" name="Frame219"/>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38455" cy="175260"/>
                      <wp:effectExtent l="0" t="0" r="0" b="0"/>
                      <wp:wrapNone/>
                      <wp:docPr id="220" name="Frame220"/>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28600" cy="175260"/>
                      <wp:effectExtent l="0" t="0" r="0" b="0"/>
                      <wp:wrapNone/>
                      <wp:docPr id="221" name="Frame2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3360" cy="175260"/>
                      <wp:effectExtent l="0" t="0" r="0" b="0"/>
                      <wp:wrapNone/>
                      <wp:docPr id="222" name="Frame222"/>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77825" cy="175260"/>
                      <wp:effectExtent l="0" t="0" r="0" b="0"/>
                      <wp:wrapNone/>
                      <wp:docPr id="223" name="Frame223"/>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4460" cy="175260"/>
                      <wp:effectExtent l="0" t="0" r="0" b="0"/>
                      <wp:wrapNone/>
                      <wp:docPr id="225" name="Frame2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38785" cy="175260"/>
                      <wp:effectExtent l="0" t="0" r="0" b="0"/>
                      <wp:wrapNone/>
                      <wp:docPr id="226" name="Frame2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44780" cy="175260"/>
                      <wp:effectExtent l="0" t="0" r="0" b="0"/>
                      <wp:wrapNone/>
                      <wp:docPr id="228" name="Frame22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46405" cy="175260"/>
                      <wp:effectExtent l="0" t="0" r="0" b="0"/>
                      <wp:wrapNone/>
                      <wp:docPr id="229" name="Frame229"/>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4460" cy="175260"/>
                      <wp:effectExtent l="0" t="0" r="0" b="0"/>
                      <wp:wrapNone/>
                      <wp:docPr id="231" name="Frame2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38785" cy="175260"/>
                      <wp:effectExtent l="0" t="0" r="0" b="0"/>
                      <wp:wrapNone/>
                      <wp:docPr id="232" name="Frame2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44145" cy="175260"/>
                      <wp:effectExtent l="0" t="0" r="0" b="0"/>
                      <wp:wrapNone/>
                      <wp:docPr id="234" name="Frame234"/>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76885" cy="175260"/>
                      <wp:effectExtent l="0" t="0" r="0" b="0"/>
                      <wp:wrapNone/>
                      <wp:docPr id="235" name="Frame23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9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27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8"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Less than 12</w:t>
            </w:r>
          </w:p>
        </w:tc>
        <w:tc>
          <w:tcPr>
            <w:tcW w:w="346" w:type="dxa"/>
            <w:tcBorders/>
            <w:vAlign w:val="center"/>
          </w:tcPr>
          <w:p>
            <w:pPr>
              <w:pStyle w:val="TableContents"/>
              <w:bidi w:val="0"/>
              <w:spacing w:before="0" w:after="0"/>
              <w:ind w:left="0" w:right="0" w:hanging="0"/>
              <w:jc w:val="left"/>
              <w:rPr/>
            </w:pPr>
            <w:r>
              <w:rPr/>
              <w:t>​</w:t>
            </w:r>
          </w:p>
        </w:tc>
        <w:tc>
          <w:tcPr>
            <w:tcW w:w="2164"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12 Consecutive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27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Consecutive Months</w:t>
            </w:r>
          </w:p>
        </w:tc>
        <w:tc>
          <w:tcPr>
            <w:tcW w:w="346" w:type="dxa"/>
            <w:tcBorders/>
            <w:vAlign w:val="center"/>
          </w:tcPr>
          <w:p>
            <w:pPr>
              <w:pStyle w:val="TableContents"/>
              <w:bidi w:val="0"/>
              <w:spacing w:before="0" w:after="0"/>
              <w:ind w:left="0" w:right="0" w:hanging="0"/>
              <w:jc w:val="left"/>
              <w:rPr/>
            </w:pPr>
            <w:r>
              <w:rPr/>
              <w:t>​</w:t>
            </w:r>
          </w:p>
        </w:tc>
        <w:tc>
          <w:tcPr>
            <w:tcW w:w="21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Months or Longer</w:t>
            </w:r>
          </w:p>
        </w:tc>
        <w:tc>
          <w:tcPr>
            <w:tcW w:w="346" w:type="dxa"/>
            <w:tcBorders/>
            <w:vAlign w:val="center"/>
          </w:tcPr>
          <w:p>
            <w:pPr>
              <w:pStyle w:val="TableContents"/>
              <w:bidi w:val="0"/>
              <w:spacing w:before="0" w:after="0"/>
              <w:ind w:left="0" w:right="0" w:hanging="0"/>
              <w:jc w:val="left"/>
              <w:rPr/>
            </w:pPr>
            <w:r>
              <w:rPr/>
              <w:t>​</w:t>
            </w:r>
          </w:p>
        </w:tc>
        <w:tc>
          <w:tcPr>
            <w:tcW w:w="22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7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w:t>
            </w:r>
          </w:p>
        </w:tc>
        <w:tc>
          <w:tcPr>
            <w:tcW w:w="360"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Unrealized</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Unrealized</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w:t>
            </w:r>
          </w:p>
        </w:tc>
        <w:tc>
          <w:tcPr>
            <w:tcW w:w="346" w:type="dxa"/>
            <w:tcBorders/>
            <w:vAlign w:val="center"/>
          </w:tcPr>
          <w:p>
            <w:pPr>
              <w:pStyle w:val="TableContents"/>
              <w:bidi w:val="0"/>
              <w:spacing w:before="0" w:after="0"/>
              <w:ind w:left="0" w:right="0" w:hanging="0"/>
              <w:jc w:val="left"/>
              <w:rPr/>
            </w:pPr>
            <w:r>
              <w:rPr/>
              <w:t>​</w:t>
            </w:r>
          </w:p>
        </w:tc>
        <w:tc>
          <w:tcPr>
            <w:tcW w:w="978"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Unrealized</w:t>
            </w:r>
          </w:p>
        </w:tc>
      </w:tr>
      <w:tr>
        <w:trPr/>
        <w:tc>
          <w:tcPr>
            <w:tcW w:w="27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Value</w:t>
            </w:r>
          </w:p>
        </w:tc>
        <w:tc>
          <w:tcPr>
            <w:tcW w:w="360"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Losses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Value</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Losses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Value</w:t>
            </w:r>
          </w:p>
        </w:tc>
        <w:tc>
          <w:tcPr>
            <w:tcW w:w="346" w:type="dxa"/>
            <w:tcBorders/>
            <w:vAlign w:val="center"/>
          </w:tcPr>
          <w:p>
            <w:pPr>
              <w:pStyle w:val="TableContents"/>
              <w:bidi w:val="0"/>
              <w:spacing w:before="0" w:after="0"/>
              <w:ind w:left="0" w:right="0" w:hanging="0"/>
              <w:jc w:val="left"/>
              <w:rPr/>
            </w:pPr>
            <w:r>
              <w:rPr/>
              <w:t>  ​ ​ ​</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Losses</w:t>
            </w:r>
          </w:p>
        </w:tc>
      </w:tr>
      <w:tr>
        <w:trPr/>
        <w:tc>
          <w:tcPr>
            <w:tcW w:w="276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available-for-sale:</w:t>
            </w:r>
          </w:p>
        </w:tc>
        <w:tc>
          <w:tcPr>
            <w:tcW w:w="346"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  ​</w:t>
            </w:r>
          </w:p>
        </w:tc>
        <w:tc>
          <w:tcPr>
            <w:tcW w:w="360" w:type="dxa"/>
            <w:tcBorders/>
            <w:shd w:fill="CCEEFF" w:val="clear"/>
            <w:vAlign w:val="center"/>
          </w:tcPr>
          <w:p>
            <w:pPr>
              <w:pStyle w:val="TableContents"/>
              <w:bidi w:val="0"/>
              <w:spacing w:before="0" w:after="0"/>
              <w:ind w:left="0" w:right="0" w:hanging="0"/>
              <w:jc w:val="left"/>
              <w:rPr/>
            </w:pPr>
            <w:r>
              <w:rPr/>
              <w:t> </w:t>
            </w:r>
          </w:p>
        </w:tc>
        <w:tc>
          <w:tcPr>
            <w:tcW w:w="336"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  ​</w:t>
            </w:r>
          </w:p>
        </w:tc>
      </w:tr>
      <w:tr>
        <w:trPr/>
        <w:tc>
          <w:tcPr>
            <w:tcW w:w="27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Agency notes</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3"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9,880</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9,880</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r>
      <w:tr>
        <w:trPr/>
        <w:tc>
          <w:tcPr>
            <w:tcW w:w="27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5,970</w:t>
            </w:r>
          </w:p>
        </w:tc>
        <w:tc>
          <w:tcPr>
            <w:tcW w:w="360"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69,646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75,616</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4,035</w:t>
            </w:r>
          </w:p>
        </w:tc>
      </w:tr>
      <w:tr>
        <w:trPr/>
        <w:tc>
          <w:tcPr>
            <w:tcW w:w="27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Pass-through MBS issued by U.S. GSEs</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5,214</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598</w:t>
            </w:r>
          </w:p>
        </w:tc>
      </w:tr>
      <w:tr>
        <w:trPr/>
        <w:tc>
          <w:tcPr>
            <w:tcW w:w="27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Agency CMOs</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8,478</w:t>
            </w:r>
          </w:p>
        </w:tc>
        <w:tc>
          <w:tcPr>
            <w:tcW w:w="360"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135,961</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144,439</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21,280</w:t>
            </w:r>
          </w:p>
        </w:tc>
      </w:tr>
      <w:tr>
        <w:trPr/>
        <w:tc>
          <w:tcPr>
            <w:tcW w:w="27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and municipal obligations</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14,984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14,984</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824</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none of the Company’s available-for-sale debt securities were in an unrealized loss position due to credit and therefore no allowance for credit losses on available-for-sale debt securities was required. As of June 30, 2025, the Company recorded a $1.8 million allowance for credit losses on one available-for-sale corporate security due to the issuer’s non-compliance with certain financial covenants, which was considered a credit deterioration event. Given the high-quality composition of the Company’s held-to-maturity portfolio, the Company did not record an allowance for credit losses on the held-to-maturity portfolio as of June 30, 2026. With respect to certain classes of debt securities, primarily U.S. Treasuries and securities issued by Government Sponsored Entities, the Company considers the history of credit losses, current conditions and reasonable and supportable forecasts, which may indicate that the expectation that nonpayment of the amortized cost basis is or continues to be zero, even if the U.S. government were to technically default. Accrued interest receivable on securities totaling $7.1 million and $5.9 million at June 30, 2026 and December 31, 2025, respectively, was included in other assets in the Consolidated Statements of Financial Condition and excluded from the amortized cost and estimated fair value totals in the table above.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evaluates available-for-sale debt securities in unrealized loss positions to determine whether the impairment is due to credit-related factors or noncredit-related factors. Consideration is given to (1) the extent to which the fair value is less than amortized cost, (2) the financial condition and near-term prospects of the issuer, and (3) the intent and ability of the Company to retain its investment in the security for a period of time sufficient to allow for any anticipated recovery in fair value.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June 30, 2026, substantially all of the securities in an unrealized loss position had a fixed interest rate and the cause of the temporary impairment was directly related to changes in interest rates. The Company generally views changes in fair value caused by changes in interest rates as temporary, which is consistent with its experience. The following major security types held by the Company are all issued by U.S. government entities and agencies and therefore either explicitly or implicitly guaranteed by the U.S. government: Agency Notes, Treasury Securities, Pass-through MBS issued by U.S. GSEs, Agency Collateralized Mortgage Obligations. None of the unrealized losses are related to credit quality of the issuer. A majority of the state and municipal obligations within the portfolio have all maintained an investment grade rating by either Moody’s or Standard and Poor’s. The Company does not have the intent to sell these securities, and it is more likely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569" w:name="Tc_jqxe7QuoTEaYZsj5VFGvzg_5_11"/>
      <w:bookmarkStart w:id="1570" w:name="Tc_zO6FSlzmwkOE5pBtXA2qxQ_5_9"/>
      <w:bookmarkStart w:id="1571" w:name="Tc_NnjmtnOHv064dq09pxbZ0g_5_8"/>
      <w:bookmarkStart w:id="1572" w:name="Tc_bb71Ny3XS0GSxp6NlsH2OQ_5_5"/>
      <w:bookmarkStart w:id="1573" w:name="Tc__OBpm98sj0O6pvQ-ILghiw_5_3"/>
      <w:bookmarkStart w:id="1574" w:name="Tc_dn-GtzTJA0O7dEZOZ7aHeQ_5_2"/>
      <w:bookmarkStart w:id="1575" w:name="Tc_1rcQDfuTyk-g4DLkYDVFpA_5_0"/>
      <w:bookmarkStart w:id="1576" w:name="Tc_Fkado5S7wEC4Dk954pPwiQ_4_9"/>
      <w:bookmarkStart w:id="1577" w:name="Tc_TTPaYT4X-Um5qBYx14qaFg_4_3"/>
      <w:bookmarkStart w:id="1578" w:name="Tc_bJs1msLwpUSGTdlpfNuF0Q_4_0"/>
      <w:bookmarkStart w:id="1579" w:name="Tc_tAoBm2RNsEO8RBvQZOUVlw_3_12"/>
      <w:bookmarkStart w:id="1580" w:name="Tc_6aWgH5LH_Eqnn4XmtOBTEA_3_11"/>
      <w:bookmarkStart w:id="1581" w:name="Tc_hzakONq8lUWkfQolKsNZFQ_3_9"/>
      <w:bookmarkStart w:id="1582" w:name="Tc_mnEluFQbxESwYS-W_yatjQ_3_8"/>
      <w:bookmarkStart w:id="1583" w:name="Tc_kzyM07hR9kCrpxWqGLlhpA_3_5"/>
      <w:bookmarkStart w:id="1584" w:name="Tc_a6_QSRnybkWyUuq-VH8LfQ_3_3"/>
      <w:bookmarkStart w:id="1585" w:name="Tc_z3mas4uhVU26BT3ZKOGnKg_3_2"/>
      <w:bookmarkStart w:id="1586" w:name="Tc_zlXg2Cj0F0uAffkSCi718w_3_0"/>
      <w:bookmarkStart w:id="1587" w:name="Tc_BmudGGT7nEaGmDhleS05Vw_2_11"/>
      <w:bookmarkStart w:id="1588" w:name="Tc_BxCqMzGbAES14nupMlhrLg_2_8"/>
      <w:bookmarkStart w:id="1589" w:name="Tc_my9Kl9NkbUKctXB3EWJRUw_2_5"/>
      <w:bookmarkStart w:id="1590" w:name="Tc_XuKF-3Wgw0SH93wWmeBv1g_2_2"/>
      <w:bookmarkStart w:id="1591" w:name="Tc_WsZ0a5uOE06q9Q11T-YULQ_2_0"/>
      <w:bookmarkStart w:id="1592" w:name="Tc_UT01Q-4FgUqYAlR8ow1Vlw_1_8"/>
      <w:bookmarkStart w:id="1593" w:name="Tc_w_m-s0GcbkOC1A_Nm5Lzig_1_2"/>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r>
        <w:rPr>
          <w:rFonts w:ascii="Times New Roman;Times;serif" w:hAnsi="Times New Roman;Times;serif"/>
          <w:sz w:val="20"/>
        </w:rPr>
        <w:t>than not that it will not be required to sell the securities before their anticipated recovery. The issuers continue to make timely principal and interest payments on the debt. The fair value is expected to recover as the securities approach maturity.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a rollforward of the allowance for credit losses for corporate securities available-for-sale for the three and six months ended June 30, 2026 and 2025:</w:t>
      </w:r>
    </w:p>
    <w:p>
      <w:pPr>
        <w:pStyle w:val="TextBody"/>
        <w:bidi w:val="0"/>
        <w:spacing w:before="0" w:after="0"/>
        <w:ind w:left="0" w:right="0" w:hanging="0"/>
        <w:jc w:val="left"/>
        <w:rPr/>
      </w:pPr>
      <w:r>
        <w:rPr/>
        <w:t>​</w:t>
      </w:r>
    </w:p>
    <w:tbl>
      <w:tblPr>
        <w:tblW w:w="7065" w:type="dxa"/>
        <w:jc w:val="left"/>
        <w:tblInd w:w="0" w:type="dxa"/>
        <w:tblLayout w:type="fixed"/>
        <w:tblCellMar>
          <w:top w:w="0" w:type="dxa"/>
          <w:left w:w="0" w:type="dxa"/>
          <w:bottom w:w="0" w:type="dxa"/>
          <w:right w:w="0" w:type="dxa"/>
        </w:tblCellMar>
      </w:tblPr>
      <w:tblGrid>
        <w:gridCol w:w="1906"/>
        <w:gridCol w:w="346"/>
        <w:gridCol w:w="333"/>
        <w:gridCol w:w="588"/>
        <w:gridCol w:w="185"/>
        <w:gridCol w:w="333"/>
        <w:gridCol w:w="869"/>
        <w:gridCol w:w="346"/>
        <w:gridCol w:w="289"/>
        <w:gridCol w:w="511"/>
        <w:gridCol w:w="161"/>
        <w:gridCol w:w="289"/>
        <w:gridCol w:w="909"/>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210310" cy="175260"/>
                      <wp:effectExtent l="0" t="0" r="0" b="0"/>
                      <wp:wrapNone/>
                      <wp:docPr id="236" name="Frame236"/>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1455" cy="175260"/>
                      <wp:effectExtent l="0" t="0" r="0" b="0"/>
                      <wp:wrapNone/>
                      <wp:docPr id="238" name="Frame238"/>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73380" cy="175260"/>
                      <wp:effectExtent l="0" t="0" r="0" b="0"/>
                      <wp:wrapNone/>
                      <wp:docPr id="239" name="Frame239"/>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17475" cy="175260"/>
                      <wp:effectExtent l="0" t="0" r="0" b="0"/>
                      <wp:wrapNone/>
                      <wp:docPr id="240" name="Frame240"/>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1455" cy="175260"/>
                      <wp:effectExtent l="0" t="0" r="0" b="0"/>
                      <wp:wrapNone/>
                      <wp:docPr id="241" name="Frame241"/>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51815" cy="175260"/>
                      <wp:effectExtent l="0" t="0" r="0" b="0"/>
                      <wp:wrapNone/>
                      <wp:docPr id="242" name="Frame242"/>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83515" cy="175260"/>
                      <wp:effectExtent l="0" t="0" r="0" b="0"/>
                      <wp:wrapNone/>
                      <wp:docPr id="244" name="Frame244"/>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24485" cy="175260"/>
                      <wp:effectExtent l="0" t="0" r="0" b="0"/>
                      <wp:wrapNone/>
                      <wp:docPr id="245" name="Frame24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02235" cy="175260"/>
                      <wp:effectExtent l="0" t="0" r="0" b="0"/>
                      <wp:wrapNone/>
                      <wp:docPr id="246" name="Frame246"/>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83515" cy="175260"/>
                      <wp:effectExtent l="0" t="0" r="0" b="0"/>
                      <wp:wrapNone/>
                      <wp:docPr id="247" name="Frame247"/>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77215" cy="175260"/>
                      <wp:effectExtent l="0" t="0" r="0" b="0"/>
                      <wp:wrapNone/>
                      <wp:docPr id="248" name="Frame248"/>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9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85" w:type="dxa"/>
            <w:tcBorders/>
            <w:vAlign w:val="center"/>
          </w:tcPr>
          <w:p>
            <w:pPr>
              <w:pStyle w:val="TableContents"/>
              <w:bidi w:val="0"/>
              <w:spacing w:before="0" w:after="1"/>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1" w:type="dxa"/>
            <w:tcBorders/>
            <w:vAlign w:val="center"/>
          </w:tcPr>
          <w:p>
            <w:pPr>
              <w:pStyle w:val="TableContents"/>
              <w:bidi w:val="0"/>
              <w:spacing w:before="0" w:after="1"/>
              <w:ind w:left="0" w:right="0" w:hanging="0"/>
              <w:jc w:val="left"/>
              <w:rPr/>
            </w:pPr>
            <w:r>
              <w:rPr/>
              <w:t>​</w:t>
            </w:r>
          </w:p>
        </w:tc>
        <w:tc>
          <w:tcPr>
            <w:tcW w:w="11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88" w:type="dxa"/>
            <w:tcBorders/>
            <w:shd w:fill="CCEEFF" w:val="clear"/>
            <w:vAlign w:val="center"/>
          </w:tcPr>
          <w:p>
            <w:pPr>
              <w:pStyle w:val="TableContents"/>
              <w:bidi w:val="0"/>
              <w:spacing w:before="0" w:after="1"/>
              <w:ind w:left="0" w:right="0" w:hanging="0"/>
              <w:jc w:val="righ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893</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161"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9" w:type="dxa"/>
            <w:tcBorders/>
            <w:shd w:fill="CCEEFF" w:val="clear"/>
            <w:vAlign w:val="center"/>
          </w:tcPr>
          <w:p>
            <w:pPr>
              <w:pStyle w:val="TableContents"/>
              <w:bidi w:val="0"/>
              <w:spacing w:before="0" w:after="1"/>
              <w:ind w:left="0" w:right="0" w:hanging="0"/>
              <w:jc w:val="right"/>
              <w:rPr/>
            </w:pPr>
            <w:r>
              <w:rPr/>
              <w:t>—</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vAlign w:val="center"/>
          </w:tcPr>
          <w:p>
            <w:pPr>
              <w:pStyle w:val="TableContents"/>
              <w:bidi w:val="0"/>
              <w:spacing w:before="0" w:after="1"/>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5" w:type="dxa"/>
            <w:tcBorders/>
            <w:vAlign w:val="center"/>
          </w:tcPr>
          <w:p>
            <w:pPr>
              <w:pStyle w:val="TableContents"/>
              <w:bidi w:val="0"/>
              <w:spacing w:before="0" w:after="1"/>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907</w:t>
            </w:r>
          </w:p>
        </w:tc>
        <w:tc>
          <w:tcPr>
            <w:tcW w:w="34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1,800</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Ending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1,800</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61"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1,800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lineRule="atLeast" w:line="142" w:before="0" w:after="240"/>
        <w:ind w:left="0" w:right="0" w:hanging="0"/>
        <w:jc w:val="left"/>
        <w:rPr/>
      </w:pPr>
      <w:bookmarkStart w:id="1594" w:name="Tc_avpD6gy7oU-xOw6zw3q1cQ_12_20"/>
      <w:bookmarkStart w:id="1595" w:name="Tc_MeflP6nvQkq-G49xENYoBg_12_17"/>
      <w:bookmarkStart w:id="1596" w:name="Tc_NrIqjpyfZkeYCK05d1E8oA_12_14"/>
      <w:bookmarkStart w:id="1597" w:name="Tc_unjD1vuzD0y3Jpq8AIXmbw_12_11"/>
      <w:bookmarkStart w:id="1598" w:name="Tc_Lw9rRvO76UmvO9uBE31znA_12_8"/>
      <w:bookmarkStart w:id="1599" w:name="Tc_S6HKz6SW_k6h5XOQk_Zryg_12_5"/>
      <w:bookmarkStart w:id="1600" w:name="Tc_MJUFVbByukqpy6bdlHbj6A_12_2"/>
      <w:bookmarkStart w:id="1601" w:name="Tc_g2yh7zlseEqdpNUTbwopag_12_0"/>
      <w:bookmarkStart w:id="1602" w:name="Tc_F0bJkBrTnEOVjK2_UxaOPg_11_15"/>
      <w:bookmarkStart w:id="1603" w:name="Tc_-4Qpn9Uiu0O8PxwluBQOeQ_11_12"/>
      <w:bookmarkStart w:id="1604" w:name="Tc_y1i07zKKfE-F6GZ9hVmA5g_11_6"/>
      <w:bookmarkStart w:id="1605" w:name="Tc_deR3jo6gT0uFgvOltvN5TA_11_0"/>
      <w:bookmarkStart w:id="1606" w:name="Tc_kcTUDPC2GEq4S-CidBg0qQ_10_15"/>
      <w:bookmarkStart w:id="1607" w:name="Tc_5m0yJtY9q0C7_o_W34kzCA_10_9"/>
      <w:bookmarkStart w:id="1608" w:name="Tc_S3DtW_6ED061lVnZUCUdaQ_10_6"/>
      <w:bookmarkStart w:id="1609" w:name="Tc_gzDbvIaawUu9X4ufrcQ3mw_10_0"/>
      <w:bookmarkStart w:id="1610" w:name="Tc_WAiz_Ve9zEquM6YRPNZvpg_9_0"/>
      <w:bookmarkStart w:id="1611" w:name="Tc_ZKANKGHUqE6WpATyUfUMLQ_8_20"/>
      <w:bookmarkStart w:id="1612" w:name="Tc_RtOs-xRud0CiFgUqwsGVUQ_8_17"/>
      <w:bookmarkStart w:id="1613" w:name="Tc_2vyuyGJIyUSdio7Ysdu6lA_8_14"/>
      <w:bookmarkStart w:id="1614" w:name="Tc_tHlEM5XFTUmQJehWQ3ZeRQ_8_11"/>
      <w:bookmarkStart w:id="1615" w:name="Tc_Z8RwU32B2E2e0clPNtYimA_8_8"/>
      <w:bookmarkStart w:id="1616" w:name="Tc_YL9qRIB9xEiTV4ow1sPJ3w_8_5"/>
      <w:bookmarkStart w:id="1617" w:name="Tc_pnMfmkeOvEmhkRGNRWz7jg_8_2"/>
      <w:bookmarkStart w:id="1618" w:name="Tc_apQCUmC7MUeBl8mnIa8Lhw_8_0"/>
      <w:bookmarkStart w:id="1619" w:name="Tc_jBwxUe1JrUO1tdsI-mc2jg_7_0"/>
      <w:bookmarkStart w:id="1620" w:name="Tc_slagyyMA4UWt8XI4GhSkUQ_6_20"/>
      <w:bookmarkStart w:id="1621" w:name="Tc_kJD73eZgNUO3Dbooh0j9gw_6_17"/>
      <w:bookmarkStart w:id="1622" w:name="Tc_jbCy0NmMeEidhaaxeyMELA_6_14"/>
      <w:bookmarkStart w:id="1623" w:name="Tc_bIzNCZY-U0mAn3ptiRrQ-w_6_11"/>
      <w:bookmarkStart w:id="1624" w:name="Tc_OtO_09H4J06ukA2Xq8_yyg_6_8"/>
      <w:bookmarkStart w:id="1625" w:name="Tc_wzZbM8TqwU2zduNU6Qf_3g_6_5"/>
      <w:bookmarkStart w:id="1626" w:name="Tc_B2J4oBIBrUCnE09YGXNR9g_6_2"/>
      <w:bookmarkStart w:id="1627" w:name="Tc_oFcQXVLMFkGGCvn37B5_QQ_6_0"/>
      <w:bookmarkStart w:id="1628" w:name="Tc_iHIq_F4neE-ws8Nm-vTX3A_5_17"/>
      <w:bookmarkStart w:id="1629" w:name="Tc_qqVuqnG-EkKtQJ9a1hdnOw_5_11"/>
      <w:bookmarkStart w:id="1630" w:name="Tc_jjphCl4Ss0qL1NK2pLbeMg_5_8"/>
      <w:bookmarkStart w:id="1631" w:name="Tc_Vbx8cqis40udxaoqJMwufg_5_5"/>
      <w:bookmarkStart w:id="1632" w:name="Tc_gxWd67z90USkwmP1Uii5hw_5_2"/>
      <w:bookmarkStart w:id="1633" w:name="Tc_VzqcDL8DUkenAv9XUHiR4A_4_11"/>
      <w:bookmarkStart w:id="1634" w:name="Tc_LOPbZCR_tUeQFRSPX0WoxA_4_8"/>
      <w:bookmarkStart w:id="1635" w:name="Tc_Ey9Yul71M0WJG7LEAI0OoQ_4_5"/>
      <w:bookmarkStart w:id="1636" w:name="Tc_gIEr0h8r40ilTR_edM4qkw_3_8"/>
      <w:bookmarkStart w:id="1637" w:name="Tc_b6ndrdQK50OO7pEjoKJ_lg_3_5"/>
      <w:bookmarkStart w:id="1638" w:name="Tc_rkO8qTOrYUG8Gc3zsk5L7Q_2_8"/>
      <w:bookmarkStart w:id="1639" w:name="Tc_lYCy_p15NE6weGL2CrvYSg_2_5"/>
      <w:bookmarkStart w:id="1640" w:name="Tc_yEFc7zWOyE-888s58Qgr9g_1_2"/>
      <w:bookmarkStart w:id="1641" w:name="_028aaa91_8963_4c8a_a687_d70efbc7d650"/>
      <w:bookmarkStart w:id="1642" w:name="Tc_ig9hPAsrx0KIWhC1g4ZWNQ_12_20"/>
      <w:bookmarkStart w:id="1643" w:name="Tc_7cuDcfZkYk2bJPCMjQmvZA_12_17"/>
      <w:bookmarkStart w:id="1644" w:name="Tc_6oPL66Wgjk-PNgvZRwC9ng_12_14"/>
      <w:bookmarkStart w:id="1645" w:name="Tc_O1xMj2myrEavKcrd3tdBZA_12_11"/>
      <w:bookmarkStart w:id="1646" w:name="Tc_JItkFI4g0UWyoY8j7JH7Yw_12_8"/>
      <w:bookmarkStart w:id="1647" w:name="Tc_nY9ap9JtbkiXbcrGGLA4uA_12_5"/>
      <w:bookmarkStart w:id="1648" w:name="Tc_2aXeHLX0d0CEeGX3SyjHkg_12_2"/>
      <w:bookmarkStart w:id="1649" w:name="Tc_ChFviJuMHEyG2H54oSO2qg_12_0"/>
      <w:bookmarkStart w:id="1650" w:name="Tc_YPKaaZTtGk62D_QoDmNbKA_11_15"/>
      <w:bookmarkStart w:id="1651" w:name="Tc_7UxMBMPcnUeBHWpaoVw9Og_11_6"/>
      <w:bookmarkStart w:id="1652" w:name="Tc_MgZmJcFojUW5UafYuBwYlw_11_0"/>
      <w:bookmarkStart w:id="1653" w:name="Tc_FYuePVMWEUWWxVnAfHvcYQ_10_15"/>
      <w:bookmarkStart w:id="1654" w:name="Tc_Fufk-hGMdUWYYixl6s3BkA_10_6"/>
      <w:bookmarkStart w:id="1655" w:name="Tc_SpWjvyLAEUKeUKzfmpP3mA_10_0"/>
      <w:bookmarkStart w:id="1656" w:name="Tc_KWeR6hCOUE-koVa1OEytMQ_9_0"/>
      <w:bookmarkStart w:id="1657" w:name="Tc_7vuaOJUUJUKGXjAhyA13VQ_8_20"/>
      <w:bookmarkStart w:id="1658" w:name="Tc_chdxheuODEaqlqtRWGDQeQ_8_17"/>
      <w:bookmarkStart w:id="1659" w:name="Tc_LSKSX3tyAEGGVg8zIFswOw_8_14"/>
      <w:bookmarkStart w:id="1660" w:name="Tc_XivhSXDb0EyfHa7vZclsCA_8_11"/>
      <w:bookmarkStart w:id="1661" w:name="Tc_gWSaULeEw0Wn_RSh3-sYtw_8_8"/>
      <w:bookmarkStart w:id="1662" w:name="Tc__rYmeweq_02wCOhy6O1LWQ_8_5"/>
      <w:bookmarkStart w:id="1663" w:name="Tc_cww_DtdnRE-WT3XhY5et6w_8_2"/>
      <w:bookmarkStart w:id="1664" w:name="Tc_zNZx9JH6mkiY_L8P2mtyjA_8_0"/>
      <w:bookmarkStart w:id="1665" w:name="Tc_UD5GPYSJeEukZ-pHUiBSDg_7_0"/>
      <w:bookmarkStart w:id="1666" w:name="Tc_WtV1IH7LZUutg2wAzASsGw_6_20"/>
      <w:bookmarkStart w:id="1667" w:name="Tc_Ns-zQ8bEq0eBIeFS210MPA_6_17"/>
      <w:bookmarkStart w:id="1668" w:name="Tc_ZnMbdkDAHkCIqosWNvcLfg_6_14"/>
      <w:bookmarkStart w:id="1669" w:name="Tc_2JU8EhJT9kuxzi20LVgR6Q_6_11"/>
      <w:bookmarkStart w:id="1670" w:name="Tc_cwHhCTAt5U6B6sVuxZf6Jg_6_8"/>
      <w:bookmarkStart w:id="1671" w:name="Tc_mEvZDDEUPkWmWoAFTp8-CQ_6_5"/>
      <w:bookmarkStart w:id="1672" w:name="Tc_gjaleLIXiUq4kCKY9Ex-HQ_6_2"/>
      <w:bookmarkStart w:id="1673" w:name="Tc_v6-JM64LWUGP46d9M6ivtg_6_0"/>
      <w:bookmarkStart w:id="1674" w:name="Tc_81h5hzG0-0aEV6WaDjnAtQ_5_17"/>
      <w:bookmarkStart w:id="1675" w:name="Tc_L4B_zkSuREWnAWFGdiAJrw_5_11"/>
      <w:bookmarkStart w:id="1676" w:name="Tc_woGYHAKrnUW37lL35Zb28A_5_8"/>
      <w:bookmarkStart w:id="1677" w:name="Tc_lj--BAd2r02T9Y-bPbsI1A_5_5"/>
      <w:bookmarkStart w:id="1678" w:name="Tc_ZdiZoW2OtkOxPSIgwTC6_g_5_2"/>
      <w:bookmarkStart w:id="1679" w:name="Tc_oxzuAhmjcEugGP6C_gmmkw_4_11"/>
      <w:bookmarkStart w:id="1680" w:name="Tc_-VFUdt4Ugk-jrXIg4SniUQ_4_8"/>
      <w:bookmarkStart w:id="1681" w:name="Tc_Jbs3NVpMGUuyjtBKJEs_Yg_4_5"/>
      <w:bookmarkStart w:id="1682" w:name="Tc_6R1QiLrYJUKSVeitES_UdQ_3_8"/>
      <w:bookmarkStart w:id="1683" w:name="Tc_Q3Fa1Ts4WkiS-1sid6YrCA_3_5"/>
      <w:bookmarkStart w:id="1684" w:name="Tc_aS7oLFY9LkmnTS1nmFtJ6Q_2_8"/>
      <w:bookmarkStart w:id="1685" w:name="Tc__qbpvMszaUix-0N1ETsbCw_2_5"/>
      <w:bookmarkStart w:id="1686" w:name="Tc_2QsgPI33f0-yDJJvfj4J4w_1_2"/>
      <w:bookmarkStart w:id="1687" w:name="_abc99a0b_c428_4f3b_b1b8_f16c50188b7f"/>
      <w:bookmarkStart w:id="1688" w:name="Tc_SJGD9EbhSk24oetHEIYF4Q_12_5"/>
      <w:bookmarkStart w:id="1689" w:name="Tc_jA8dKlSeaUOdfoVYOhd6PQ_12_2"/>
      <w:bookmarkStart w:id="1690" w:name="Tc_oYeAEBqCuUWyrd411VhyLQ_12_0"/>
      <w:bookmarkStart w:id="1691" w:name="Tc_IKdGiNpT50-j9rJxpW6EdQ_11_0"/>
      <w:bookmarkStart w:id="1692" w:name="Tc_c9ts-VbFWkSHBSSLZMfFZw_10_0"/>
      <w:bookmarkStart w:id="1693" w:name="Tc_U81N751DeEefIJRL-TAKPA_9_0"/>
      <w:bookmarkStart w:id="1694" w:name="Tc_DuMX0p6iC0Obh4f10Zs6rA_8_0"/>
      <w:bookmarkStart w:id="1695" w:name="Tc_Zyfumno5gUOsLiW6IwxMXQ_7_0"/>
      <w:bookmarkStart w:id="1696" w:name="Tc_hat3Gvb0wES4dr2Tma0CyA_6_0"/>
      <w:bookmarkStart w:id="1697" w:name="Tc_XGAU-uZweki6inM7qjjTiA_5_0"/>
      <w:bookmarkStart w:id="1698" w:name="Tc_SyUMxnB6MUGVS8a6cwqGaQ_4_0"/>
      <w:bookmarkStart w:id="1699" w:name="Tc_K4O6qHo2jECCxKRPCTD0gA_3_0"/>
      <w:bookmarkStart w:id="1700" w:name="Tc_MxksXVEWHEmaYHW4XY1PKw_2_5"/>
      <w:bookmarkStart w:id="1701" w:name="Tc_xtmjzarjIUinp5FhWlK_kQ_2_2"/>
      <w:bookmarkStart w:id="1702" w:name="Tc_kmKv3d-bE0eK6Ym4wvx7AA_2_0"/>
      <w:bookmarkStart w:id="1703" w:name="Tc_7s92stuEp02QVO1Y7gKMvg_1_5"/>
      <w:bookmarkStart w:id="1704" w:name="Tc_dsAQ429gBkCz2UcaJt5c4Q_1_2"/>
      <w:bookmarkStart w:id="1705" w:name="Tc_tbJmcs6EXUKv_rWSBmw1XA_1_0"/>
      <w:bookmarkStart w:id="1706" w:name="_a1da890a_56b7_49e2_bd1c_02a5b72a8e62"/>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LOANS HELD FOR INVESTMENT, NET</w:t>
      </w:r>
    </w:p>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The following table presents the loan categories for the period ended as indicated:</w:t>
      </w:r>
    </w:p>
    <w:p>
      <w:pPr>
        <w:pStyle w:val="TextBody"/>
        <w:bidi w:val="0"/>
        <w:spacing w:before="0" w:after="0"/>
        <w:ind w:left="0" w:right="0" w:hanging="0"/>
        <w:jc w:val="left"/>
        <w:rPr/>
      </w:pPr>
      <w:r>
        <w:rPr/>
        <w:t>​</w:t>
      </w:r>
    </w:p>
    <w:tbl>
      <w:tblPr>
        <w:tblW w:w="7550" w:type="dxa"/>
        <w:jc w:val="left"/>
        <w:tblInd w:w="0" w:type="dxa"/>
        <w:tblLayout w:type="fixed"/>
        <w:tblCellMar>
          <w:top w:w="0" w:type="dxa"/>
          <w:left w:w="0" w:type="dxa"/>
          <w:bottom w:w="0" w:type="dxa"/>
          <w:right w:w="0" w:type="dxa"/>
        </w:tblCellMar>
      </w:tblPr>
      <w:tblGrid>
        <w:gridCol w:w="4186"/>
        <w:gridCol w:w="346"/>
        <w:gridCol w:w="198"/>
        <w:gridCol w:w="928"/>
        <w:gridCol w:w="346"/>
        <w:gridCol w:w="248"/>
        <w:gridCol w:w="1298"/>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658110" cy="175260"/>
                      <wp:effectExtent l="0" t="0" r="0" b="0"/>
                      <wp:wrapNone/>
                      <wp:docPr id="249" name="Frame249"/>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5730" cy="175260"/>
                      <wp:effectExtent l="0" t="0" r="0" b="0"/>
                      <wp:wrapNone/>
                      <wp:docPr id="251" name="Frame251"/>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89280" cy="175260"/>
                      <wp:effectExtent l="0" t="0" r="0" b="0"/>
                      <wp:wrapNone/>
                      <wp:docPr id="252" name="Frame252"/>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57480" cy="175260"/>
                      <wp:effectExtent l="0" t="0" r="0" b="0"/>
                      <wp:wrapNone/>
                      <wp:docPr id="254" name="Frame254"/>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824230" cy="175260"/>
                      <wp:effectExtent l="0" t="0" r="0" b="0"/>
                      <wp:wrapNone/>
                      <wp:docPr id="255" name="Frame255"/>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Business loans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3,645,998</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3,240,436</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One-to-four family residential and coop/condo apartment</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1,076,191</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12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1,035,803</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3,113,826</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3,424,522</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2,771,042</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12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2,933,011</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development, and construction ("ADC")</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90,476</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117,215</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loans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8,401</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6,558</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10,705,934</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10,757,545</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Fair value hedge basis point adjustments </w:t>
            </w:r>
            <w:r>
              <w:rPr>
                <w:rFonts w:ascii="Times New Roman;Times;serif" w:hAnsi="Times New Roman;Times;serif"/>
                <w:sz w:val="12"/>
              </w:rPr>
              <w:t>(2)</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(1,561)</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663</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loans, net of fair value hedge basis point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10,704,373</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10,758,208</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(104,963)</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(97,372)</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held for investment,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10,599,410</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9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10,660,836</w:t>
            </w:r>
          </w:p>
        </w:tc>
      </w:tr>
    </w:tbl>
    <w:tbl>
      <w:tblPr>
        <w:tblW w:w="8927" w:type="dxa"/>
        <w:jc w:val="left"/>
        <w:tblInd w:w="0" w:type="dxa"/>
        <w:tblLayout w:type="fixed"/>
        <w:tblCellMar>
          <w:top w:w="0" w:type="dxa"/>
          <w:left w:w="0" w:type="dxa"/>
          <w:bottom w:w="0" w:type="dxa"/>
          <w:right w:w="0" w:type="dxa"/>
        </w:tblCellMar>
      </w:tblPr>
      <w:tblGrid>
        <w:gridCol w:w="286"/>
        <w:gridCol w:w="864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8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Business loans include commercial and industrial loans (“C&amp;I loans”) and owner-occupied commercial real estate loans.</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loan portfolio included a fair value hedge basis point adjustment to the carrying amount of hedged business loans, one-to-four family residential mortgage loans, multifamily residential mortgage loans and non-owner occupied commercial real estate loans.</w:t>
            </w:r>
          </w:p>
        </w:tc>
      </w:tr>
    </w:tbl>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The following tables present data regarding the allowance for credit losses activity on loans held for investment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13"/>
        <w:gridCol w:w="346"/>
        <w:gridCol w:w="196"/>
        <w:gridCol w:w="601"/>
        <w:gridCol w:w="346"/>
        <w:gridCol w:w="288"/>
        <w:gridCol w:w="754"/>
        <w:gridCol w:w="346"/>
        <w:gridCol w:w="236"/>
        <w:gridCol w:w="725"/>
        <w:gridCol w:w="346"/>
        <w:gridCol w:w="417"/>
        <w:gridCol w:w="1279"/>
        <w:gridCol w:w="346"/>
        <w:gridCol w:w="196"/>
        <w:gridCol w:w="511"/>
        <w:gridCol w:w="346"/>
        <w:gridCol w:w="196"/>
        <w:gridCol w:w="377"/>
        <w:gridCol w:w="346"/>
        <w:gridCol w:w="196"/>
        <w:gridCol w:w="798"/>
      </w:tblGrid>
      <w:tr>
        <w:trPr/>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3255" cy="175260"/>
                      <wp:effectExtent l="0" t="0" r="0" b="0"/>
                      <wp:wrapNone/>
                      <wp:docPr id="256" name="Frame256"/>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4460" cy="175260"/>
                      <wp:effectExtent l="0" t="0" r="0" b="0"/>
                      <wp:wrapNone/>
                      <wp:docPr id="258" name="Frame2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81635" cy="175260"/>
                      <wp:effectExtent l="0" t="0" r="0" b="0"/>
                      <wp:wrapNone/>
                      <wp:docPr id="259" name="Frame25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82880" cy="175260"/>
                      <wp:effectExtent l="0" t="0" r="0" b="0"/>
                      <wp:wrapNone/>
                      <wp:docPr id="261" name="Frame261"/>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78790" cy="175260"/>
                      <wp:effectExtent l="0" t="0" r="0" b="0"/>
                      <wp:wrapNone/>
                      <wp:docPr id="262" name="Frame262"/>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49860" cy="175260"/>
                      <wp:effectExtent l="0" t="0" r="0" b="0"/>
                      <wp:wrapNone/>
                      <wp:docPr id="264" name="Frame26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60375" cy="175260"/>
                      <wp:effectExtent l="0" t="0" r="0" b="0"/>
                      <wp:wrapNone/>
                      <wp:docPr id="265" name="Frame265"/>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64795" cy="175260"/>
                      <wp:effectExtent l="0" t="0" r="0" b="0"/>
                      <wp:wrapNone/>
                      <wp:docPr id="267" name="Frame267"/>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812165" cy="175260"/>
                      <wp:effectExtent l="0" t="0" r="0" b="0"/>
                      <wp:wrapNone/>
                      <wp:docPr id="268" name="Frame268"/>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24460" cy="175260"/>
                      <wp:effectExtent l="0" t="0" r="0" b="0"/>
                      <wp:wrapNone/>
                      <wp:docPr id="270" name="Frame2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24485" cy="175260"/>
                      <wp:effectExtent l="0" t="0" r="0" b="0"/>
                      <wp:wrapNone/>
                      <wp:docPr id="271" name="Frame27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24460" cy="175260"/>
                      <wp:effectExtent l="0" t="0" r="0" b="0"/>
                      <wp:wrapNone/>
                      <wp:docPr id="273" name="Frame2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39395" cy="175260"/>
                      <wp:effectExtent l="0" t="0" r="0" b="0"/>
                      <wp:wrapNone/>
                      <wp:docPr id="274" name="Frame274"/>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76" name="Frame2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06730" cy="175260"/>
                      <wp:effectExtent l="0" t="0" r="0" b="0"/>
                      <wp:wrapNone/>
                      <wp:docPr id="277" name="Frame277"/>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6"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or for the Three Months Ended June 30, 2026</w:t>
            </w:r>
          </w:p>
        </w:tc>
      </w:tr>
      <w:tr>
        <w:trPr/>
        <w:tc>
          <w:tcPr>
            <w:tcW w:w="10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One-to-Four</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Multifamily</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10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Family</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10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 and</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Non-Owner-Occupied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10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46" w:type="dxa"/>
            <w:tcBorders/>
            <w:vAlign w:val="center"/>
          </w:tcPr>
          <w:p>
            <w:pPr>
              <w:pStyle w:val="TableContents"/>
              <w:bidi w:val="0"/>
              <w:spacing w:before="0" w:after="0"/>
              <w:ind w:left="0" w:right="0" w:hanging="0"/>
              <w:jc w:val="center"/>
              <w:rPr/>
            </w:pPr>
            <w:r>
              <w:rPr/>
              <w:t>​</w:t>
            </w:r>
          </w:p>
        </w:tc>
        <w:tc>
          <w:tcPr>
            <w:tcW w:w="10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Coop/ Condo</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10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Apartment</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Mixed-Use</w:t>
            </w:r>
          </w:p>
        </w:tc>
        <w:tc>
          <w:tcPr>
            <w:tcW w:w="346" w:type="dxa"/>
            <w:tcBorders/>
            <w:vAlign w:val="center"/>
          </w:tcPr>
          <w:p>
            <w:pPr>
              <w:pStyle w:val="TableContents"/>
              <w:bidi w:val="0"/>
              <w:spacing w:before="0" w:after="0"/>
              <w:ind w:left="0" w:right="0" w:hanging="0"/>
              <w:jc w:val="left"/>
              <w:rPr/>
            </w:pPr>
            <w:r>
              <w:rPr/>
              <w:t>  ​ ​ ​</w:t>
            </w:r>
          </w:p>
        </w:tc>
        <w:tc>
          <w:tcPr>
            <w:tcW w:w="1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ADC</w:t>
            </w:r>
          </w:p>
        </w:tc>
        <w:tc>
          <w:tcPr>
            <w:tcW w:w="346" w:type="dxa"/>
            <w:tcBorders/>
            <w:vAlign w:val="center"/>
          </w:tcPr>
          <w:p>
            <w:pPr>
              <w:pStyle w:val="TableContents"/>
              <w:bidi w:val="0"/>
              <w:spacing w:before="0" w:after="0"/>
              <w:ind w:left="0" w:right="0" w:hanging="0"/>
              <w:jc w:val="left"/>
              <w:rPr/>
            </w:pPr>
            <w:r>
              <w:rPr/>
              <w:t>  ​ ​ ​</w:t>
            </w:r>
          </w:p>
        </w:tc>
        <w:tc>
          <w:tcPr>
            <w:tcW w:w="5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  ​ ​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center"/>
              <w:rPr/>
            </w:pPr>
            <w:r>
              <w:rPr/>
              <w:t>​</w:t>
            </w:r>
          </w:p>
        </w:tc>
        <w:tc>
          <w:tcPr>
            <w:tcW w:w="75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center"/>
              <w:rPr/>
            </w:pPr>
            <w:r>
              <w:rPr/>
              <w:t>​</w:t>
            </w:r>
          </w:p>
        </w:tc>
        <w:tc>
          <w:tcPr>
            <w:tcW w:w="72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center"/>
              <w:rPr/>
            </w:pPr>
            <w:r>
              <w:rPr/>
              <w:t>​</w:t>
            </w:r>
          </w:p>
        </w:tc>
        <w:tc>
          <w:tcPr>
            <w:tcW w:w="127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7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98" w:type="dxa"/>
            <w:tcBorders/>
            <w:shd w:fill="CCEEFF" w:val="clear"/>
            <w:vAlign w:val="center"/>
          </w:tcPr>
          <w:p>
            <w:pPr>
              <w:pStyle w:val="TableContents"/>
              <w:bidi w:val="0"/>
              <w:spacing w:before="0" w:after="0"/>
              <w:ind w:left="0" w:right="0" w:hanging="0"/>
              <w:jc w:val="center"/>
              <w:rPr/>
            </w:pPr>
            <w:r>
              <w:rPr/>
              <w:t>​</w:t>
            </w:r>
          </w:p>
        </w:tc>
      </w:tr>
      <w:tr>
        <w:trPr/>
        <w:tc>
          <w:tcPr>
            <w:tcW w:w="10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Beginning balance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53,844</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9,245</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12,907</w:t>
            </w:r>
          </w:p>
        </w:tc>
        <w:tc>
          <w:tcPr>
            <w:tcW w:w="34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7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22,557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7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497</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100,673</w:t>
            </w:r>
          </w:p>
        </w:tc>
      </w:tr>
      <w:tr>
        <w:trPr/>
        <w:tc>
          <w:tcPr>
            <w:tcW w:w="10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(recovery)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2,951</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8,527</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13,952</w:t>
            </w:r>
          </w:p>
        </w:tc>
      </w:tr>
      <w:tr>
        <w:trPr/>
        <w:tc>
          <w:tcPr>
            <w:tcW w:w="10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Charge-offs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(707)</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(4,053)</w:t>
            </w:r>
          </w:p>
        </w:tc>
        <w:tc>
          <w:tcPr>
            <w:tcW w:w="34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27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(10,106)</w:t>
            </w:r>
          </w:p>
        </w:tc>
      </w:tr>
      <w:tr>
        <w:trPr/>
        <w:tc>
          <w:tcPr>
            <w:tcW w:w="10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178</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108</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444</w:t>
            </w:r>
          </w:p>
        </w:tc>
      </w:tr>
      <w:tr>
        <w:trPr/>
        <w:tc>
          <w:tcPr>
            <w:tcW w:w="10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Ending balance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56,266</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9,526</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17,489</w:t>
            </w:r>
          </w:p>
        </w:tc>
        <w:tc>
          <w:tcPr>
            <w:tcW w:w="34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19,747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1,491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104,963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94"/>
        <w:gridCol w:w="346"/>
        <w:gridCol w:w="196"/>
        <w:gridCol w:w="603"/>
        <w:gridCol w:w="346"/>
        <w:gridCol w:w="291"/>
        <w:gridCol w:w="760"/>
        <w:gridCol w:w="346"/>
        <w:gridCol w:w="236"/>
        <w:gridCol w:w="725"/>
        <w:gridCol w:w="346"/>
        <w:gridCol w:w="417"/>
        <w:gridCol w:w="1279"/>
        <w:gridCol w:w="346"/>
        <w:gridCol w:w="196"/>
        <w:gridCol w:w="511"/>
        <w:gridCol w:w="346"/>
        <w:gridCol w:w="196"/>
        <w:gridCol w:w="376"/>
        <w:gridCol w:w="346"/>
        <w:gridCol w:w="196"/>
        <w:gridCol w:w="707"/>
      </w:tblGrid>
      <w:tr>
        <w:trPr/>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4690" cy="175260"/>
                      <wp:effectExtent l="0" t="0" r="0" b="0"/>
                      <wp:wrapNone/>
                      <wp:docPr id="278" name="Frame278"/>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24460" cy="175260"/>
                      <wp:effectExtent l="0" t="0" r="0" b="0"/>
                      <wp:wrapNone/>
                      <wp:docPr id="280" name="Frame2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82905" cy="175260"/>
                      <wp:effectExtent l="0" t="0" r="0" b="0"/>
                      <wp:wrapNone/>
                      <wp:docPr id="281" name="Frame281"/>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84785" cy="175260"/>
                      <wp:effectExtent l="0" t="0" r="0" b="0"/>
                      <wp:wrapNone/>
                      <wp:docPr id="283" name="Frame283"/>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82600" cy="175260"/>
                      <wp:effectExtent l="0" t="0" r="0" b="0"/>
                      <wp:wrapNone/>
                      <wp:docPr id="284" name="Frame284"/>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49860" cy="175260"/>
                      <wp:effectExtent l="0" t="0" r="0" b="0"/>
                      <wp:wrapNone/>
                      <wp:docPr id="286" name="Frame28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60375" cy="175260"/>
                      <wp:effectExtent l="0" t="0" r="0" b="0"/>
                      <wp:wrapNone/>
                      <wp:docPr id="287" name="Frame287"/>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64795" cy="175260"/>
                      <wp:effectExtent l="0" t="0" r="0" b="0"/>
                      <wp:wrapNone/>
                      <wp:docPr id="289" name="Frame289"/>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812165" cy="175260"/>
                      <wp:effectExtent l="0" t="0" r="0" b="0"/>
                      <wp:wrapNone/>
                      <wp:docPr id="290" name="Frame290"/>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4460" cy="175260"/>
                      <wp:effectExtent l="0" t="0" r="0" b="0"/>
                      <wp:wrapNone/>
                      <wp:docPr id="292" name="Frame2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24485" cy="175260"/>
                      <wp:effectExtent l="0" t="0" r="0" b="0"/>
                      <wp:wrapNone/>
                      <wp:docPr id="293" name="Frame29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4460" cy="175260"/>
                      <wp:effectExtent l="0" t="0" r="0" b="0"/>
                      <wp:wrapNone/>
                      <wp:docPr id="295" name="Frame2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38760" cy="175260"/>
                      <wp:effectExtent l="0" t="0" r="0" b="0"/>
                      <wp:wrapNone/>
                      <wp:docPr id="296" name="Frame29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24460" cy="175260"/>
                      <wp:effectExtent l="0" t="0" r="0" b="0"/>
                      <wp:wrapNone/>
                      <wp:docPr id="298" name="Frame2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48945" cy="175260"/>
                      <wp:effectExtent l="0" t="0" r="0" b="0"/>
                      <wp:wrapNone/>
                      <wp:docPr id="299" name="Frame299"/>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65"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or for the Three Months Ended June 30, 2025</w:t>
            </w:r>
          </w:p>
        </w:tc>
      </w:tr>
      <w:tr>
        <w:trPr/>
        <w:tc>
          <w:tcPr>
            <w:tcW w:w="10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One-to-Four</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Multifamily</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center"/>
              <w:rPr/>
            </w:pPr>
            <w:r>
              <w:rPr/>
              <w:t>​</w:t>
            </w:r>
          </w:p>
        </w:tc>
      </w:tr>
      <w:tr>
        <w:trPr/>
        <w:tc>
          <w:tcPr>
            <w:tcW w:w="10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Family</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center"/>
              <w:rPr/>
            </w:pPr>
            <w:r>
              <w:rPr/>
              <w:t>​</w:t>
            </w:r>
          </w:p>
        </w:tc>
      </w:tr>
      <w:tr>
        <w:trPr/>
        <w:tc>
          <w:tcPr>
            <w:tcW w:w="10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 and</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Non-Owner-Occupied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center"/>
              <w:rPr/>
            </w:pPr>
            <w:r>
              <w:rPr/>
              <w:t>​</w:t>
            </w:r>
          </w:p>
        </w:tc>
      </w:tr>
      <w:tr>
        <w:trPr/>
        <w:tc>
          <w:tcPr>
            <w:tcW w:w="10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Coop/ Condo</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center"/>
              <w:rPr/>
            </w:pPr>
            <w:r>
              <w:rPr/>
              <w:t>​</w:t>
            </w:r>
          </w:p>
        </w:tc>
      </w:tr>
      <w:tr>
        <w:trPr/>
        <w:tc>
          <w:tcPr>
            <w:tcW w:w="10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Apartment</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Mixed-Use</w:t>
            </w:r>
          </w:p>
        </w:tc>
        <w:tc>
          <w:tcPr>
            <w:tcW w:w="346" w:type="dxa"/>
            <w:tcBorders/>
            <w:vAlign w:val="center"/>
          </w:tcPr>
          <w:p>
            <w:pPr>
              <w:pStyle w:val="TableContents"/>
              <w:bidi w:val="0"/>
              <w:spacing w:before="0" w:after="0"/>
              <w:ind w:left="0" w:right="0" w:hanging="0"/>
              <w:jc w:val="left"/>
              <w:rPr/>
            </w:pPr>
            <w:r>
              <w:rPr/>
              <w:t>  ​ ​ ​</w:t>
            </w:r>
          </w:p>
        </w:tc>
        <w:tc>
          <w:tcPr>
            <w:tcW w:w="1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ADC</w:t>
            </w:r>
          </w:p>
        </w:tc>
        <w:tc>
          <w:tcPr>
            <w:tcW w:w="346" w:type="dxa"/>
            <w:tcBorders/>
            <w:vAlign w:val="center"/>
          </w:tcPr>
          <w:p>
            <w:pPr>
              <w:pStyle w:val="TableContents"/>
              <w:bidi w:val="0"/>
              <w:spacing w:before="0" w:after="0"/>
              <w:ind w:left="0" w:right="0" w:hanging="0"/>
              <w:jc w:val="left"/>
              <w:rPr/>
            </w:pPr>
            <w:r>
              <w:rPr/>
              <w:t>  ​ ​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  ​ ​ ​</w:t>
            </w:r>
          </w:p>
        </w:tc>
        <w:tc>
          <w:tcPr>
            <w:tcW w:w="9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center"/>
              <w:rPr/>
            </w:pPr>
            <w:r>
              <w:rPr/>
              <w:t>​</w:t>
            </w:r>
          </w:p>
        </w:tc>
        <w:tc>
          <w:tcPr>
            <w:tcW w:w="7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center"/>
              <w:rPr/>
            </w:pPr>
            <w:r>
              <w:rPr/>
              <w:t>​</w:t>
            </w:r>
          </w:p>
        </w:tc>
        <w:tc>
          <w:tcPr>
            <w:tcW w:w="72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center"/>
              <w:rPr/>
            </w:pPr>
            <w:r>
              <w:rPr/>
              <w:t>​</w:t>
            </w:r>
          </w:p>
        </w:tc>
        <w:tc>
          <w:tcPr>
            <w:tcW w:w="127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07" w:type="dxa"/>
            <w:tcBorders/>
            <w:shd w:fill="CCEEFF" w:val="clear"/>
            <w:vAlign w:val="center"/>
          </w:tcPr>
          <w:p>
            <w:pPr>
              <w:pStyle w:val="TableContents"/>
              <w:bidi w:val="0"/>
              <w:spacing w:before="0" w:after="0"/>
              <w:ind w:left="0" w:right="0" w:hanging="0"/>
              <w:jc w:val="center"/>
              <w:rPr/>
            </w:pPr>
            <w:r>
              <w:rPr/>
              <w:t>​</w:t>
            </w:r>
          </w:p>
        </w:tc>
      </w:tr>
      <w:tr>
        <w:trPr/>
        <w:tc>
          <w:tcPr>
            <w:tcW w:w="1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Beginning balance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43,915</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9,745</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13,087</w:t>
            </w:r>
          </w:p>
        </w:tc>
        <w:tc>
          <w:tcPr>
            <w:tcW w:w="34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90,455</w:t>
            </w:r>
          </w:p>
        </w:tc>
      </w:tr>
      <w:tr>
        <w:trPr/>
        <w:tc>
          <w:tcPr>
            <w:tcW w:w="1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(recovery)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4,034</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8,139</w:t>
            </w:r>
          </w:p>
        </w:tc>
      </w:tr>
      <w:tr>
        <w:trPr/>
        <w:tc>
          <w:tcPr>
            <w:tcW w:w="1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Charge-offs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(5,057)</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2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(5,482)</w:t>
            </w:r>
          </w:p>
        </w:tc>
      </w:tr>
      <w:tr>
        <w:trPr/>
        <w:tc>
          <w:tcPr>
            <w:tcW w:w="1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r>
      <w:tr>
        <w:trPr/>
        <w:tc>
          <w:tcPr>
            <w:tcW w:w="1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Ending balance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42,965</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9,567</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13,667</w:t>
            </w:r>
          </w:p>
        </w:tc>
        <w:tc>
          <w:tcPr>
            <w:tcW w:w="34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93,189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707" w:name="Tc_e5dywRQkTEGfc_t1IVQ6kQ_8_8"/>
      <w:bookmarkStart w:id="1708" w:name="Tc_JsPXW6WkxUeXSF5N3jZu7A_8_5"/>
      <w:bookmarkStart w:id="1709" w:name="Tc_D6Vv90J9VEOaxsIa9RzuuA_8_2"/>
      <w:bookmarkStart w:id="1710" w:name="Tc_slJ2ymnBBUi4PVhuVjlXGQ_8_0"/>
      <w:bookmarkStart w:id="1711" w:name="Tc_ABiQ3sPBLEiwEpGbi0E5Kg_7_3"/>
      <w:bookmarkStart w:id="1712" w:name="Tc_2W4YUY8Aek6gjc-IX-UovQ_7_0"/>
      <w:bookmarkStart w:id="1713" w:name="Tc_6upQdtI4wkm7Y__l-XsQog_6_0"/>
      <w:bookmarkStart w:id="1714" w:name="Tc_zAPz8ijgT0qDHFyw1UHixw_5_3"/>
      <w:bookmarkStart w:id="1715" w:name="Tc_s3xoEKr5LEeQkBfouASNaw_5_0"/>
      <w:bookmarkStart w:id="1716" w:name="Tc_IPxPi79ZUU6suEWADdPP6Q_4_8"/>
      <w:bookmarkStart w:id="1717" w:name="Tc_z4syPxdNvEembiBPlv19QQ_4_5"/>
      <w:bookmarkStart w:id="1718" w:name="Tc_kaCIhXiAI0aboDduoBg0gQ_4_2"/>
      <w:bookmarkStart w:id="1719" w:name="Tc_m_JwVpwqJ0mjxbG9fq2cFA_4_0"/>
      <w:bookmarkStart w:id="1720" w:name="Tc_m5di6XrH6kqn5j23ITGhfg_3_8"/>
      <w:bookmarkStart w:id="1721" w:name="Tc_sHQKssm-kUiJkXIu9VdO0A_3_5"/>
      <w:bookmarkStart w:id="1722" w:name="Tc_qx8rik4QaUm3JIbuEumyHg_3_2"/>
      <w:bookmarkStart w:id="1723" w:name="Tc_hSzP9MjAs0mHlRjfN1poYw_3_0"/>
      <w:bookmarkStart w:id="1724" w:name="Tc_Kle8yus1U02fSJoJjbcWaw_2_8"/>
      <w:bookmarkStart w:id="1725" w:name="Tc_tyLTZNedqUqpD08BtfQIrw_2_5"/>
      <w:bookmarkStart w:id="1726" w:name="Tc_s_km3Qt3mki3D6obGdLhMg_2_2"/>
      <w:bookmarkStart w:id="1727" w:name="Tc_FXmnvKJ07Euj49JufdCVtA_1_2"/>
      <w:bookmarkStart w:id="1728" w:name="_6ae7ad2c_44a1_4559_aa82_3a8b960f47e8"/>
      <w:bookmarkStart w:id="1729" w:name="Tc_PZlrwm6WtE-0UcYVsiqI5w_9_8"/>
      <w:bookmarkStart w:id="1730" w:name="Tc__5kyUN5qZkSbHEUDhNrH_w_9_5"/>
      <w:bookmarkStart w:id="1731" w:name="Tc_1hZy1LX0XEy5oNV1JmdShQ_9_2"/>
      <w:bookmarkStart w:id="1732" w:name="Tc_aQ0FUV4hTECum-zctJ3P-A_9_0"/>
      <w:bookmarkStart w:id="1733" w:name="Tc_CkblICYf_kGHYiO3OIUzzw_8_3"/>
      <w:bookmarkStart w:id="1734" w:name="Tc_wEGvzYAT202yX6u_xa374w_8_0"/>
      <w:bookmarkStart w:id="1735" w:name="Tc_OkSjXK0djUaDcF5OTnMDNQ_7_0"/>
      <w:bookmarkStart w:id="1736" w:name="Tc_r3drCctadUmE_CAoYeQNxg_6_0"/>
      <w:bookmarkStart w:id="1737" w:name="Tc_SJseoKspWEO_YuDJBy4OoA_5_3"/>
      <w:bookmarkStart w:id="1738" w:name="Tc_LwRsCC5oGkK8B7OsFaRe6Q_5_0"/>
      <w:bookmarkStart w:id="1739" w:name="Tc_SbKY_7VLrEWeGQDloNiQWg_4_8"/>
      <w:bookmarkStart w:id="1740" w:name="Tc_fTJKSUdJ20iaNmPAebo_5w_4_5"/>
      <w:bookmarkStart w:id="1741" w:name="Tc_a5yU8xdM2E-9j28xfa0txw_4_2"/>
      <w:bookmarkStart w:id="1742" w:name="Tc_c1iMLbkmwEmXmgDYbvcpDg_4_0"/>
      <w:bookmarkStart w:id="1743" w:name="Tc_kXnkjZ0jdk28gpayCZB7eQ_3_8"/>
      <w:bookmarkStart w:id="1744" w:name="Tc_SwJ5g9XyMEWt3Fm9lWQRLg_3_5"/>
      <w:bookmarkStart w:id="1745" w:name="Tc_XmRpTwG73UuIm2AyHbfLGQ_3_2"/>
      <w:bookmarkStart w:id="1746" w:name="Tc_4_SAUAgy4k2EUFxlru2bkg_3_0"/>
      <w:bookmarkStart w:id="1747" w:name="Tc_fF1zv0SX8kqRUG9KFwck9A_2_8"/>
      <w:bookmarkStart w:id="1748" w:name="Tc_1QBV1BZju0KewRlfTGyoBw_2_5"/>
      <w:bookmarkStart w:id="1749" w:name="Tc_uRdmmT0n10y3Xh-g-Lp-5A_2_2"/>
      <w:bookmarkStart w:id="1750" w:name="Tc_TkMVgj-H30agdalq9SNVZw_1_2"/>
      <w:bookmarkStart w:id="1751" w:name="_b8339c1b_82e0_410b_8d0a_68eb3f176cab"/>
      <w:bookmarkStart w:id="1752" w:name="Tc_7hWRFTATM0OLw9MgMisUGw_12_20"/>
      <w:bookmarkStart w:id="1753" w:name="Tc_x6dpBPWf-0-3u0I9w2oMRQ_12_17"/>
      <w:bookmarkStart w:id="1754" w:name="Tc_IZk1PNbeSUWMmvBrTQw07w_12_14"/>
      <w:bookmarkStart w:id="1755" w:name="Tc_uOaftadOo0OL4DEvdIb4pg_12_11"/>
      <w:bookmarkStart w:id="1756" w:name="Tc_SlZDnYyzSk6K4-Uo4cYVRQ_12_8"/>
      <w:bookmarkStart w:id="1757" w:name="Tc_zZsoK28w00y58XA3dnNgqw_12_5"/>
      <w:bookmarkStart w:id="1758" w:name="Tc_ZgNAtTq04UiMTokvvFMlyg_12_2"/>
      <w:bookmarkStart w:id="1759" w:name="Tc_MW4LJ-hplkepi5hZCwzh5g_12_0"/>
      <w:bookmarkStart w:id="1760" w:name="Tc_10i5OY9rkECjU9Gl4x9iRQ_11_15"/>
      <w:bookmarkStart w:id="1761" w:name="Tc_LA-2La1It0WGzR_OQwlO4A_11_12"/>
      <w:bookmarkStart w:id="1762" w:name="Tc_vPupFMgwPUmoK7nyXZK2xA_11_6"/>
      <w:bookmarkStart w:id="1763" w:name="Tc_GqS0VFEFWkq9XbjdMqogBQ_11_0"/>
      <w:bookmarkStart w:id="1764" w:name="Tc_PbLseMLjSU28QvBei9CInQ_10_15"/>
      <w:bookmarkStart w:id="1765" w:name="Tc_hjQhSd7pWE-bwe9XmoC2eA_10_9"/>
      <w:bookmarkStart w:id="1766" w:name="Tc_lx0YxY3Xt02L1qn2E-tL4w_10_0"/>
      <w:bookmarkStart w:id="1767" w:name="Tc_O9w2ceadoUefEH_OSfy3XQ_9_0"/>
      <w:bookmarkStart w:id="1768" w:name="Tc_OXDv030UOU21AjYw9NEmeg_8_20"/>
      <w:bookmarkStart w:id="1769" w:name="Tc_AGOVWQ1SN0W0aGEXGxl3ug_8_17"/>
      <w:bookmarkStart w:id="1770" w:name="Tc_UF4lciYlGECG8fKUtTvvbA_8_14"/>
      <w:bookmarkStart w:id="1771" w:name="Tc_n1MGT8c27kaTTORanYxPnA_8_11"/>
      <w:bookmarkStart w:id="1772" w:name="Tc_NJ4yW_gBX0KiwxPFtxj8KQ_8_8"/>
      <w:bookmarkStart w:id="1773" w:name="Tc_WRbV-w0ObkycdoccArla_Q_8_5"/>
      <w:bookmarkStart w:id="1774" w:name="Tc_-xBg1DAGj0SNmfRIQg5E_w_8_2"/>
      <w:bookmarkStart w:id="1775" w:name="Tc_cUhVw2U4hkOvtNXty9ondg_8_0"/>
      <w:bookmarkStart w:id="1776" w:name="Tc_gKmqGuOEVkOCHIOTtNImwA_7_0"/>
      <w:bookmarkStart w:id="1777" w:name="Tc_xIp58eFVyUW8GyyI9aTE0A_6_20"/>
      <w:bookmarkStart w:id="1778" w:name="Tc_FDt0UeYcL0yUgBSPOJBkBw_6_17"/>
      <w:bookmarkStart w:id="1779" w:name="Tc_iyYC_RdJukmwt_Wy47PN5Q_6_14"/>
      <w:bookmarkStart w:id="1780" w:name="Tc_mnFMYN3kVEu0lOrikba86g_6_11"/>
      <w:bookmarkStart w:id="1781" w:name="Tc__g4pEPY_kEmBIidLY_hspw_6_8"/>
      <w:bookmarkStart w:id="1782" w:name="Tc_J56QkfXRuku2JFKGBnqGDQ_6_5"/>
      <w:bookmarkStart w:id="1783" w:name="Tc_r06vIeDL8U-4f8WiQ4XgLA_6_2"/>
      <w:bookmarkStart w:id="1784" w:name="Tc_YkejeOu4SUygq6452iGHlw_6_0"/>
      <w:bookmarkStart w:id="1785" w:name="Tc_h8m9nHK5q0-7beKgrQO-SA_5_17"/>
      <w:bookmarkStart w:id="1786" w:name="Tc_XMtJNxVF10qTfKNKjviZ4g_5_11"/>
      <w:bookmarkStart w:id="1787" w:name="Tc_rmQcnZxO2kyZiLyBkZFo2A_5_8"/>
      <w:bookmarkStart w:id="1788" w:name="Tc_jm65d_siSkO0qwTW8_M-iQ_5_5"/>
      <w:bookmarkStart w:id="1789" w:name="Tc_8nceg57bT0aZeKmuDSW6og_5_2"/>
      <w:bookmarkStart w:id="1790" w:name="Tc_YyGTLAnZqEWk4YAsSo5sVw_4_11"/>
      <w:bookmarkStart w:id="1791" w:name="Tc_P8YYBft21Uy5TfjfDVxlsg_4_8"/>
      <w:bookmarkStart w:id="1792" w:name="Tc_DuH3_IqHz0qmGCk7ecJO3Q_4_5"/>
      <w:bookmarkStart w:id="1793" w:name="Tc_igDk2dnk4k2W9Apxh__h4Q_3_8"/>
      <w:bookmarkStart w:id="1794" w:name="Tc_RZrY9RJBG06L7M5E_oiS9Q_3_5"/>
      <w:bookmarkStart w:id="1795" w:name="Tc_p_FmOMJIiEqn69ZprQ-mFQ_2_8"/>
      <w:bookmarkStart w:id="1796" w:name="Tc_fv1nCMu8O0ajSdLz9CVlcQ_2_5"/>
      <w:bookmarkStart w:id="1797" w:name="Tc_lySUA2gFskuQcxnHKEzLmg_1_2"/>
      <w:bookmarkStart w:id="1798" w:name="_43513207_c25e_4246_84e1_1d8ee4d9ce5e"/>
      <w:bookmarkStart w:id="1799" w:name="Tc_J_x0CzcLoEOyke3Db7o-mg_12_20"/>
      <w:bookmarkStart w:id="1800" w:name="Tc_eI6oapLRLk-XPvBUh8nH1w_12_17"/>
      <w:bookmarkStart w:id="1801" w:name="Tc_pyTZsEzgWUy9EVyvvR2W8A_12_14"/>
      <w:bookmarkStart w:id="1802" w:name="Tc_LQa2bZMwjEWUwQHebanvRQ_12_11"/>
      <w:bookmarkStart w:id="1803" w:name="Tc_SoS2Xke8_E2ExEYA7c7X6Q_12_8"/>
      <w:bookmarkStart w:id="1804" w:name="Tc_08YVXIKnz0-agPi3VQSeWw_12_5"/>
      <w:bookmarkStart w:id="1805" w:name="Tc_gRb9buweo06N4sAFcx-mAw_12_2"/>
      <w:bookmarkStart w:id="1806" w:name="Tc_Pz4xqL6rP02zMIwLXan__A_12_0"/>
      <w:bookmarkStart w:id="1807" w:name="Tc_UYo1KVNwC0-HJ5MYkb5A6w_11_15"/>
      <w:bookmarkStart w:id="1808" w:name="Tc_DQzD80CxLk2ZulMWezeSkQ_11_6"/>
      <w:bookmarkStart w:id="1809" w:name="Tc_w1HWsFuVQUeahcdfT60Xjw_11_0"/>
      <w:bookmarkStart w:id="1810" w:name="Tc_-_0wLDWRY0iQJRn1LoO9qg_10_15"/>
      <w:bookmarkStart w:id="1811" w:name="Tc_bT8aPU7dakCBRPOebjTKPw_10_6"/>
      <w:bookmarkStart w:id="1812" w:name="Tc_wflbDw7BkUmebSoU-PPxnA_10_0"/>
      <w:bookmarkStart w:id="1813" w:name="Tc_bg9j5xuSAUKhe2wNFA2k2w_9_0"/>
      <w:bookmarkStart w:id="1814" w:name="Tc_W2owJ_xX7kij-YNwkLh2fA_8_20"/>
      <w:bookmarkStart w:id="1815" w:name="Tc_tEsJLZC9UUibW1zFajYDcw_8_17"/>
      <w:bookmarkStart w:id="1816" w:name="Tc_WL-8qDSbukmB3HZQc2WU3Q_8_14"/>
      <w:bookmarkStart w:id="1817" w:name="Tc_hHwpCbyrW0mqzmWzAtVBhg_8_11"/>
      <w:bookmarkStart w:id="1818" w:name="Tc_4nToTOKjakW3lK3ttZz0YA_8_8"/>
      <w:bookmarkStart w:id="1819" w:name="Tc_c2gkzM9t6UiQwSzKYGhh6A_8_5"/>
      <w:bookmarkStart w:id="1820" w:name="Tc_JMGUIbm-_k25JgnYbQUBjw_8_2"/>
      <w:bookmarkStart w:id="1821" w:name="Tc_Qqu0OJROJ0mQlLsfEZC3DA_8_0"/>
      <w:bookmarkStart w:id="1822" w:name="Tc_1FHQDCmg7kGAYq7sumsHTQ_7_0"/>
      <w:bookmarkStart w:id="1823" w:name="Tc_BRpvLCtkW0uRFaLp-ovCwA_6_20"/>
      <w:bookmarkStart w:id="1824" w:name="Tc_SQeuhYd0OkiyVOcn8RubmA_6_17"/>
      <w:bookmarkStart w:id="1825" w:name="Tc_pm8L7VVTGEqpoC6M42HJBA_6_14"/>
      <w:bookmarkStart w:id="1826" w:name="Tc_FaJJYsrGPE-NFzGObAv7VQ_6_11"/>
      <w:bookmarkStart w:id="1827" w:name="Tc_VGL14TSpREm1L6axrDupXQ_6_8"/>
      <w:bookmarkStart w:id="1828" w:name="Tc_6DavzbxaXUWFo9_B_pgQNQ_6_5"/>
      <w:bookmarkStart w:id="1829" w:name="Tc_shGY9acBH0qHkquQrm2A3w_6_2"/>
      <w:bookmarkStart w:id="1830" w:name="Tc_wC2owj7nwkK0O3g2pLkMDQ_6_0"/>
      <w:bookmarkStart w:id="1831" w:name="Tc_c0jwb68TFEOyePYADvxycw_5_17"/>
      <w:bookmarkStart w:id="1832" w:name="Tc_aGGzYrTQ3EW11lO-k6RwLg_5_11"/>
      <w:bookmarkStart w:id="1833" w:name="Tc_77TBrKrR5USvW8hps8OxZw_5_8"/>
      <w:bookmarkStart w:id="1834" w:name="Tc_Aj5UCDbYMUSkUt0Sj8Mv2g_5_5"/>
      <w:bookmarkStart w:id="1835" w:name="Tc_WeJdqorW3UGubapnVXRrjg_5_2"/>
      <w:bookmarkStart w:id="1836" w:name="Tc_gzQwnHb-JECoz5tN8PfT-w_4_11"/>
      <w:bookmarkStart w:id="1837" w:name="Tc_YQL9xGVvhUai4FxwIeNTqg_4_8"/>
      <w:bookmarkStart w:id="1838" w:name="Tc_5Xd91seSkkyj0KdXyFmXIA_4_5"/>
      <w:bookmarkStart w:id="1839" w:name="Tc_rgjXLVntOkaTjyCN8V85Pw_3_8"/>
      <w:bookmarkStart w:id="1840" w:name="Tc_acuFneuugkS-bSdOOZkcWQ_3_5"/>
      <w:bookmarkStart w:id="1841" w:name="Tc_jRKTW7g2k0-oly_OMFuSSg_2_8"/>
      <w:bookmarkStart w:id="1842" w:name="Tc_La6198g0RUaWEjsKoOaWSQ_2_5"/>
      <w:bookmarkStart w:id="1843" w:name="Tc_j5FfI6-NDUCA-v2HYIQZ4w_1_2"/>
      <w:bookmarkStart w:id="1844" w:name="_6c881d21_c4b8_416d_bc5f_949938461d52"/>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r>
        <w:rPr/>
        <w:t>​</w:t>
      </w:r>
    </w:p>
    <w:tbl>
      <w:tblPr>
        <w:tblW w:w="10205" w:type="dxa"/>
        <w:jc w:val="left"/>
        <w:tblInd w:w="0" w:type="dxa"/>
        <w:tblLayout w:type="fixed"/>
        <w:tblCellMar>
          <w:top w:w="0" w:type="dxa"/>
          <w:left w:w="0" w:type="dxa"/>
          <w:bottom w:w="0" w:type="dxa"/>
          <w:right w:w="0" w:type="dxa"/>
        </w:tblCellMar>
      </w:tblPr>
      <w:tblGrid>
        <w:gridCol w:w="959"/>
        <w:gridCol w:w="346"/>
        <w:gridCol w:w="196"/>
        <w:gridCol w:w="601"/>
        <w:gridCol w:w="346"/>
        <w:gridCol w:w="254"/>
        <w:gridCol w:w="783"/>
        <w:gridCol w:w="346"/>
        <w:gridCol w:w="219"/>
        <w:gridCol w:w="742"/>
        <w:gridCol w:w="346"/>
        <w:gridCol w:w="417"/>
        <w:gridCol w:w="1279"/>
        <w:gridCol w:w="346"/>
        <w:gridCol w:w="196"/>
        <w:gridCol w:w="511"/>
        <w:gridCol w:w="346"/>
        <w:gridCol w:w="196"/>
        <w:gridCol w:w="436"/>
        <w:gridCol w:w="346"/>
        <w:gridCol w:w="196"/>
        <w:gridCol w:w="798"/>
      </w:tblGrid>
      <w:tr>
        <w:trPr/>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08965" cy="175260"/>
                      <wp:effectExtent l="0" t="0" r="0" b="0"/>
                      <wp:wrapNone/>
                      <wp:docPr id="300" name="Frame300"/>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24460" cy="175260"/>
                      <wp:effectExtent l="0" t="0" r="0" b="0"/>
                      <wp:wrapNone/>
                      <wp:docPr id="302" name="Frame3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81635" cy="175260"/>
                      <wp:effectExtent l="0" t="0" r="0" b="0"/>
                      <wp:wrapNone/>
                      <wp:docPr id="303" name="Frame30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61290" cy="175260"/>
                      <wp:effectExtent l="0" t="0" r="0" b="0"/>
                      <wp:wrapNone/>
                      <wp:docPr id="305" name="Frame30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97205" cy="175260"/>
                      <wp:effectExtent l="0" t="0" r="0" b="0"/>
                      <wp:wrapNone/>
                      <wp:docPr id="306" name="Frame306"/>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9065" cy="175260"/>
                      <wp:effectExtent l="0" t="0" r="0" b="0"/>
                      <wp:wrapNone/>
                      <wp:docPr id="308" name="Frame30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71170" cy="175260"/>
                      <wp:effectExtent l="0" t="0" r="0" b="0"/>
                      <wp:wrapNone/>
                      <wp:docPr id="309" name="Frame309"/>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64795" cy="175260"/>
                      <wp:effectExtent l="0" t="0" r="0" b="0"/>
                      <wp:wrapNone/>
                      <wp:docPr id="311" name="Frame311"/>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812165" cy="175260"/>
                      <wp:effectExtent l="0" t="0" r="0" b="0"/>
                      <wp:wrapNone/>
                      <wp:docPr id="312" name="Frame312"/>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4460" cy="175260"/>
                      <wp:effectExtent l="0" t="0" r="0" b="0"/>
                      <wp:wrapNone/>
                      <wp:docPr id="314" name="Frame3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24485" cy="175260"/>
                      <wp:effectExtent l="0" t="0" r="0" b="0"/>
                      <wp:wrapNone/>
                      <wp:docPr id="315" name="Frame31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24460" cy="175260"/>
                      <wp:effectExtent l="0" t="0" r="0" b="0"/>
                      <wp:wrapNone/>
                      <wp:docPr id="317" name="Frame3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76860" cy="175260"/>
                      <wp:effectExtent l="0" t="0" r="0" b="0"/>
                      <wp:wrapNone/>
                      <wp:docPr id="318" name="Frame31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24460" cy="175260"/>
                      <wp:effectExtent l="0" t="0" r="0" b="0"/>
                      <wp:wrapNone/>
                      <wp:docPr id="320" name="Frame3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06730" cy="175260"/>
                      <wp:effectExtent l="0" t="0" r="0" b="0"/>
                      <wp:wrapNone/>
                      <wp:docPr id="321" name="Frame321"/>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00"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or for the Six Months Ended June 30, 2026</w:t>
            </w:r>
          </w:p>
        </w:tc>
      </w:tr>
      <w:tr>
        <w:trPr/>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One-to-Four</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Multifamily</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Family</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 and</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Non-Owner-Occupied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Coop/ Condo</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9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Apartment</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Mixed-Use</w:t>
            </w:r>
          </w:p>
        </w:tc>
        <w:tc>
          <w:tcPr>
            <w:tcW w:w="346" w:type="dxa"/>
            <w:tcBorders/>
            <w:vAlign w:val="center"/>
          </w:tcPr>
          <w:p>
            <w:pPr>
              <w:pStyle w:val="TableContents"/>
              <w:bidi w:val="0"/>
              <w:spacing w:before="0" w:after="0"/>
              <w:ind w:left="0" w:right="0" w:hanging="0"/>
              <w:jc w:val="left"/>
              <w:rPr/>
            </w:pPr>
            <w:r>
              <w:rPr/>
              <w:t>  ​ ​ ​</w:t>
            </w:r>
          </w:p>
        </w:tc>
        <w:tc>
          <w:tcPr>
            <w:tcW w:w="1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ADC</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  ​ ​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2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w:t>
            </w:r>
          </w:p>
        </w:tc>
      </w:tr>
      <w:tr>
        <w:trPr/>
        <w:tc>
          <w:tcPr>
            <w:tcW w:w="9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Beginning balance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49,770</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10,034</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14,053</w:t>
            </w:r>
          </w:p>
        </w:tc>
        <w:tc>
          <w:tcPr>
            <w:tcW w:w="34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7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21,130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315</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97,372</w:t>
            </w:r>
          </w:p>
        </w:tc>
      </w:tr>
      <w:tr>
        <w:trPr/>
        <w:tc>
          <w:tcPr>
            <w:tcW w:w="9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(recovery)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7,418</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(508)</w:t>
            </w:r>
          </w:p>
        </w:tc>
        <w:tc>
          <w:tcPr>
            <w:tcW w:w="346" w:type="dxa"/>
            <w:tcBorders/>
            <w:shd w:fill="CCEEFF" w:val="clear"/>
            <w:vAlign w:val="center"/>
          </w:tcPr>
          <w:p>
            <w:pPr>
              <w:pStyle w:val="TableContents"/>
              <w:bidi w:val="0"/>
              <w:spacing w:before="0" w:after="0"/>
              <w:ind w:left="0" w:right="0" w:hanging="0"/>
              <w:jc w:val="right"/>
              <w:rPr/>
            </w:pPr>
            <w:r>
              <w:rPr/>
              <w:t>​</w:t>
            </w:r>
          </w:p>
        </w:tc>
        <w:tc>
          <w:tcPr>
            <w:tcW w:w="219" w:type="dxa"/>
            <w:tcBorders/>
            <w:shd w:fill="CCEEFF" w:val="clear"/>
            <w:vAlign w:val="center"/>
          </w:tcPr>
          <w:p>
            <w:pPr>
              <w:pStyle w:val="TableContents"/>
              <w:bidi w:val="0"/>
              <w:spacing w:before="0" w:after="0"/>
              <w:ind w:left="0" w:right="0" w:hanging="0"/>
              <w:jc w:val="right"/>
              <w:rPr/>
            </w:pPr>
            <w:r>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15,547</w:t>
            </w:r>
          </w:p>
        </w:tc>
        <w:tc>
          <w:tcPr>
            <w:tcW w:w="346" w:type="dxa"/>
            <w:tcBorders/>
            <w:shd w:fill="CCEEFF" w:val="clear"/>
            <w:vAlign w:val="center"/>
          </w:tcPr>
          <w:p>
            <w:pPr>
              <w:pStyle w:val="TableContents"/>
              <w:bidi w:val="0"/>
              <w:spacing w:before="0" w:after="0"/>
              <w:ind w:left="0" w:right="0" w:hanging="0"/>
              <w:jc w:val="right"/>
              <w:rPr/>
            </w:pPr>
            <w:r>
              <w:rPr/>
              <w:t>​</w:t>
            </w:r>
          </w:p>
        </w:tc>
        <w:tc>
          <w:tcPr>
            <w:tcW w:w="417" w:type="dxa"/>
            <w:tcBorders/>
            <w:shd w:fill="CCEEFF" w:val="clear"/>
            <w:vAlign w:val="center"/>
          </w:tcPr>
          <w:p>
            <w:pPr>
              <w:pStyle w:val="TableContents"/>
              <w:bidi w:val="0"/>
              <w:spacing w:before="0" w:after="0"/>
              <w:ind w:left="0" w:right="0" w:hanging="0"/>
              <w:jc w:val="right"/>
              <w:rPr/>
            </w:pPr>
            <w:r>
              <w:rPr/>
              <w:t> </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3,719</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(579)</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25,827</w:t>
            </w:r>
          </w:p>
        </w:tc>
      </w:tr>
      <w:tr>
        <w:trPr/>
        <w:tc>
          <w:tcPr>
            <w:tcW w:w="9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Charge-offs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(1,249)</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9" w:type="dxa"/>
            <w:tcBorders/>
            <w:vAlign w:val="center"/>
          </w:tcPr>
          <w:p>
            <w:pPr>
              <w:pStyle w:val="TableContents"/>
              <w:bidi w:val="0"/>
              <w:spacing w:before="0" w:after="0"/>
              <w:ind w:left="0" w:right="0" w:hanging="0"/>
              <w:jc w:val="right"/>
              <w:rPr/>
            </w:pPr>
            <w:r>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(12,219)</w:t>
            </w:r>
          </w:p>
        </w:tc>
        <w:tc>
          <w:tcPr>
            <w:tcW w:w="346" w:type="dxa"/>
            <w:tcBorders/>
            <w:vAlign w:val="center"/>
          </w:tcPr>
          <w:p>
            <w:pPr>
              <w:pStyle w:val="TableContents"/>
              <w:bidi w:val="0"/>
              <w:spacing w:before="0" w:after="0"/>
              <w:ind w:left="0" w:right="0" w:hanging="0"/>
              <w:jc w:val="right"/>
              <w:rPr/>
            </w:pPr>
            <w:r>
              <w:rPr/>
              <w:t>​</w:t>
            </w:r>
          </w:p>
        </w:tc>
        <w:tc>
          <w:tcPr>
            <w:tcW w:w="417" w:type="dxa"/>
            <w:tcBorders/>
            <w:vAlign w:val="center"/>
          </w:tcPr>
          <w:p>
            <w:pPr>
              <w:pStyle w:val="TableContents"/>
              <w:bidi w:val="0"/>
              <w:spacing w:before="0" w:after="0"/>
              <w:ind w:left="0" w:right="0" w:hanging="0"/>
              <w:jc w:val="right"/>
              <w:rPr/>
            </w:pPr>
            <w:r>
              <w:rPr/>
              <w:t> </w:t>
            </w:r>
          </w:p>
        </w:tc>
        <w:tc>
          <w:tcPr>
            <w:tcW w:w="127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(5,256)</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(18,833)</w:t>
            </w:r>
          </w:p>
        </w:tc>
      </w:tr>
      <w:tr>
        <w:trPr/>
        <w:tc>
          <w:tcPr>
            <w:tcW w:w="9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327</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108</w:t>
            </w:r>
          </w:p>
        </w:tc>
        <w:tc>
          <w:tcPr>
            <w:tcW w:w="346" w:type="dxa"/>
            <w:tcBorders/>
            <w:shd w:fill="CCEEFF" w:val="clear"/>
            <w:vAlign w:val="center"/>
          </w:tcPr>
          <w:p>
            <w:pPr>
              <w:pStyle w:val="TableContents"/>
              <w:bidi w:val="0"/>
              <w:spacing w:before="0" w:after="0"/>
              <w:ind w:left="0" w:right="0" w:hanging="0"/>
              <w:jc w:val="righ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597</w:t>
            </w:r>
          </w:p>
        </w:tc>
      </w:tr>
      <w:tr>
        <w:trPr/>
        <w:tc>
          <w:tcPr>
            <w:tcW w:w="9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Ending balance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56,266</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9,526</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17,489</w:t>
            </w:r>
          </w:p>
        </w:tc>
        <w:tc>
          <w:tcPr>
            <w:tcW w:w="34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19,747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1,491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104,963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76"/>
        <w:gridCol w:w="346"/>
        <w:gridCol w:w="196"/>
        <w:gridCol w:w="604"/>
        <w:gridCol w:w="346"/>
        <w:gridCol w:w="292"/>
        <w:gridCol w:w="764"/>
        <w:gridCol w:w="346"/>
        <w:gridCol w:w="236"/>
        <w:gridCol w:w="725"/>
        <w:gridCol w:w="346"/>
        <w:gridCol w:w="417"/>
        <w:gridCol w:w="1279"/>
        <w:gridCol w:w="346"/>
        <w:gridCol w:w="196"/>
        <w:gridCol w:w="511"/>
        <w:gridCol w:w="346"/>
        <w:gridCol w:w="196"/>
        <w:gridCol w:w="379"/>
        <w:gridCol w:w="346"/>
        <w:gridCol w:w="196"/>
        <w:gridCol w:w="716"/>
      </w:tblGrid>
      <w:tr>
        <w:trPr/>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83260" cy="175260"/>
                      <wp:effectExtent l="0" t="0" r="0" b="0"/>
                      <wp:wrapNone/>
                      <wp:docPr id="322" name="Frame322"/>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24460" cy="175260"/>
                      <wp:effectExtent l="0" t="0" r="0" b="0"/>
                      <wp:wrapNone/>
                      <wp:docPr id="324" name="Frame3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83540" cy="175260"/>
                      <wp:effectExtent l="0" t="0" r="0" b="0"/>
                      <wp:wrapNone/>
                      <wp:docPr id="325" name="Frame325"/>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85420" cy="175260"/>
                      <wp:effectExtent l="0" t="0" r="0" b="0"/>
                      <wp:wrapNone/>
                      <wp:docPr id="327" name="Frame327"/>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85140" cy="175260"/>
                      <wp:effectExtent l="0" t="0" r="0" b="0"/>
                      <wp:wrapNone/>
                      <wp:docPr id="328" name="Frame328"/>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49860" cy="175260"/>
                      <wp:effectExtent l="0" t="0" r="0" b="0"/>
                      <wp:wrapNone/>
                      <wp:docPr id="330" name="Frame33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60375" cy="175260"/>
                      <wp:effectExtent l="0" t="0" r="0" b="0"/>
                      <wp:wrapNone/>
                      <wp:docPr id="331" name="Frame331"/>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64795" cy="175260"/>
                      <wp:effectExtent l="0" t="0" r="0" b="0"/>
                      <wp:wrapNone/>
                      <wp:docPr id="333" name="Frame333"/>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812165" cy="175260"/>
                      <wp:effectExtent l="0" t="0" r="0" b="0"/>
                      <wp:wrapNone/>
                      <wp:docPr id="334" name="Frame334"/>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4460" cy="175260"/>
                      <wp:effectExtent l="0" t="0" r="0" b="0"/>
                      <wp:wrapNone/>
                      <wp:docPr id="336" name="Frame3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24485" cy="175260"/>
                      <wp:effectExtent l="0" t="0" r="0" b="0"/>
                      <wp:wrapNone/>
                      <wp:docPr id="337" name="Frame33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24460" cy="175260"/>
                      <wp:effectExtent l="0" t="0" r="0" b="0"/>
                      <wp:wrapNone/>
                      <wp:docPr id="339" name="Frame3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40665" cy="175260"/>
                      <wp:effectExtent l="0" t="0" r="0" b="0"/>
                      <wp:wrapNone/>
                      <wp:docPr id="340" name="Frame34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24460" cy="175260"/>
                      <wp:effectExtent l="0" t="0" r="0" b="0"/>
                      <wp:wrapNone/>
                      <wp:docPr id="342" name="Frame3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54660" cy="175260"/>
                      <wp:effectExtent l="0" t="0" r="0" b="0"/>
                      <wp:wrapNone/>
                      <wp:docPr id="343" name="Frame343"/>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83"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or for the Six Months Ended June 30, 2025</w:t>
            </w:r>
          </w:p>
        </w:tc>
      </w:tr>
      <w:tr>
        <w:trPr/>
        <w:tc>
          <w:tcPr>
            <w:tcW w:w="1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One-to-Four</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Multifamily</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r>
      <w:tr>
        <w:trPr/>
        <w:tc>
          <w:tcPr>
            <w:tcW w:w="1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Family</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r>
      <w:tr>
        <w:trPr/>
        <w:tc>
          <w:tcPr>
            <w:tcW w:w="1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 and</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Non-Owner-Occupied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r>
      <w:tr>
        <w:trPr/>
        <w:tc>
          <w:tcPr>
            <w:tcW w:w="1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46" w:type="dxa"/>
            <w:tcBorders/>
            <w:vAlign w:val="center"/>
          </w:tcPr>
          <w:p>
            <w:pPr>
              <w:pStyle w:val="TableContents"/>
              <w:bidi w:val="0"/>
              <w:spacing w:before="0" w:after="0"/>
              <w:ind w:left="0" w:right="0" w:hanging="0"/>
              <w:jc w:val="center"/>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Coop/ Condo</w:t>
            </w:r>
          </w:p>
        </w:tc>
        <w:tc>
          <w:tcPr>
            <w:tcW w:w="34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16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r>
      <w:tr>
        <w:trPr/>
        <w:tc>
          <w:tcPr>
            <w:tcW w:w="1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  ​ ​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Apartment</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Mixed-Use</w:t>
            </w:r>
          </w:p>
        </w:tc>
        <w:tc>
          <w:tcPr>
            <w:tcW w:w="346" w:type="dxa"/>
            <w:tcBorders/>
            <w:vAlign w:val="center"/>
          </w:tcPr>
          <w:p>
            <w:pPr>
              <w:pStyle w:val="TableContents"/>
              <w:bidi w:val="0"/>
              <w:spacing w:before="0" w:after="0"/>
              <w:ind w:left="0" w:right="0" w:hanging="0"/>
              <w:jc w:val="left"/>
              <w:rPr/>
            </w:pPr>
            <w:r>
              <w:rPr/>
              <w:t>  ​ ​ ​</w:t>
            </w:r>
          </w:p>
        </w:tc>
        <w:tc>
          <w:tcPr>
            <w:tcW w:w="1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ADC</w:t>
            </w:r>
          </w:p>
        </w:tc>
        <w:tc>
          <w:tcPr>
            <w:tcW w:w="346" w:type="dxa"/>
            <w:tcBorders/>
            <w:vAlign w:val="center"/>
          </w:tcPr>
          <w:p>
            <w:pPr>
              <w:pStyle w:val="TableContents"/>
              <w:bidi w:val="0"/>
              <w:spacing w:before="0" w:after="0"/>
              <w:ind w:left="0" w:right="0" w:hanging="0"/>
              <w:jc w:val="left"/>
              <w:rPr/>
            </w:pPr>
            <w:r>
              <w:rPr/>
              <w:t>  ​ ​ ​</w:t>
            </w:r>
          </w:p>
        </w:tc>
        <w:tc>
          <w:tcPr>
            <w:tcW w:w="5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46" w:type="dxa"/>
            <w:tcBorders/>
            <w:vAlign w:val="center"/>
          </w:tcPr>
          <w:p>
            <w:pPr>
              <w:pStyle w:val="TableContents"/>
              <w:bidi w:val="0"/>
              <w:spacing w:before="0" w:after="0"/>
              <w:ind w:left="0" w:right="0" w:hanging="0"/>
              <w:jc w:val="left"/>
              <w:rPr/>
            </w:pPr>
            <w:r>
              <w:rPr/>
              <w:t>  ​ ​ ​</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center"/>
              <w:rPr/>
            </w:pPr>
            <w:r>
              <w:rPr/>
              <w:t>​</w:t>
            </w:r>
          </w:p>
        </w:tc>
        <w:tc>
          <w:tcPr>
            <w:tcW w:w="76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center"/>
              <w:rPr/>
            </w:pPr>
            <w:r>
              <w:rPr/>
              <w:t>​</w:t>
            </w:r>
          </w:p>
        </w:tc>
        <w:tc>
          <w:tcPr>
            <w:tcW w:w="72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center"/>
              <w:rPr/>
            </w:pPr>
            <w:r>
              <w:rPr/>
              <w:t>​</w:t>
            </w:r>
          </w:p>
        </w:tc>
        <w:tc>
          <w:tcPr>
            <w:tcW w:w="127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7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16" w:type="dxa"/>
            <w:tcBorders/>
            <w:shd w:fill="CCEEFF" w:val="clear"/>
            <w:vAlign w:val="center"/>
          </w:tcPr>
          <w:p>
            <w:pPr>
              <w:pStyle w:val="TableContents"/>
              <w:bidi w:val="0"/>
              <w:spacing w:before="0" w:after="0"/>
              <w:ind w:left="0" w:right="0" w:hanging="0"/>
              <w:jc w:val="center"/>
              <w:rPr/>
            </w:pPr>
            <w:r>
              <w:rPr/>
              <w:t>​</w:t>
            </w:r>
          </w:p>
        </w:tc>
      </w:tr>
      <w:tr>
        <w:trPr/>
        <w:tc>
          <w:tcPr>
            <w:tcW w:w="10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Beginning balance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42,898</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9,501</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11,946</w:t>
            </w:r>
          </w:p>
        </w:tc>
        <w:tc>
          <w:tcPr>
            <w:tcW w:w="34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88,751</w:t>
            </w:r>
          </w:p>
        </w:tc>
      </w:tr>
      <w:tr>
        <w:trPr/>
        <w:tc>
          <w:tcPr>
            <w:tcW w:w="10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4,965</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1,720</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16,901</w:t>
            </w:r>
          </w:p>
        </w:tc>
      </w:tr>
      <w:tr>
        <w:trPr/>
        <w:tc>
          <w:tcPr>
            <w:tcW w:w="10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Charge-offs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(5,233)</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2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(12,819)</w:t>
            </w:r>
          </w:p>
        </w:tc>
      </w:tr>
      <w:tr>
        <w:trPr/>
        <w:tc>
          <w:tcPr>
            <w:tcW w:w="10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w:t>
            </w:r>
          </w:p>
        </w:tc>
      </w:tr>
      <w:tr>
        <w:trPr/>
        <w:tc>
          <w:tcPr>
            <w:tcW w:w="10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Ending balance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42,965</w:t>
            </w:r>
          </w:p>
        </w:tc>
        <w:tc>
          <w:tcPr>
            <w:tcW w:w="346"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9,567</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13,667</w:t>
            </w:r>
          </w:p>
        </w:tc>
        <w:tc>
          <w:tcPr>
            <w:tcW w:w="34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93,189</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following tables present the amortized cost basis of loans on non-accrual status as of the periods indicated:</w:t>
      </w:r>
    </w:p>
    <w:p>
      <w:pPr>
        <w:pStyle w:val="TextBody"/>
        <w:bidi w:val="0"/>
        <w:spacing w:before="0" w:after="0"/>
        <w:ind w:left="0" w:right="0" w:hanging="0"/>
        <w:jc w:val="left"/>
        <w:rPr/>
      </w:pPr>
      <w:r>
        <w:rPr/>
        <w:t>​</w:t>
      </w:r>
    </w:p>
    <w:tbl>
      <w:tblPr>
        <w:tblW w:w="8826" w:type="dxa"/>
        <w:jc w:val="left"/>
        <w:tblInd w:w="0" w:type="dxa"/>
        <w:tblLayout w:type="fixed"/>
        <w:tblCellMar>
          <w:top w:w="0" w:type="dxa"/>
          <w:left w:w="0" w:type="dxa"/>
          <w:bottom w:w="0" w:type="dxa"/>
          <w:right w:w="0" w:type="dxa"/>
        </w:tblCellMar>
      </w:tblPr>
      <w:tblGrid>
        <w:gridCol w:w="4111"/>
        <w:gridCol w:w="346"/>
        <w:gridCol w:w="335"/>
        <w:gridCol w:w="1030"/>
        <w:gridCol w:w="346"/>
        <w:gridCol w:w="346"/>
        <w:gridCol w:w="1064"/>
        <w:gridCol w:w="346"/>
        <w:gridCol w:w="196"/>
        <w:gridCol w:w="70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610485" cy="175260"/>
                      <wp:effectExtent l="0" t="0" r="0" b="0"/>
                      <wp:wrapNone/>
                      <wp:docPr id="344" name="Frame34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2725" cy="175260"/>
                      <wp:effectExtent l="0" t="0" r="0" b="0"/>
                      <wp:wrapNone/>
                      <wp:docPr id="346" name="Frame34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54050" cy="175260"/>
                      <wp:effectExtent l="0" t="0" r="0" b="0"/>
                      <wp:wrapNone/>
                      <wp:docPr id="347" name="Frame347"/>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75640" cy="175260"/>
                      <wp:effectExtent l="0" t="0" r="0" b="0"/>
                      <wp:wrapNone/>
                      <wp:docPr id="350" name="Frame350"/>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24460" cy="175260"/>
                      <wp:effectExtent l="0" t="0" r="0" b="0"/>
                      <wp:wrapNone/>
                      <wp:docPr id="352" name="Frame3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48310" cy="175260"/>
                      <wp:effectExtent l="0" t="0" r="0" b="0"/>
                      <wp:wrapNone/>
                      <wp:docPr id="353" name="Frame35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 with</w:t>
            </w:r>
          </w:p>
        </w:tc>
        <w:tc>
          <w:tcPr>
            <w:tcW w:w="346" w:type="dxa"/>
            <w:tcBorders/>
            <w:vAlign w:val="center"/>
          </w:tcPr>
          <w:p>
            <w:pPr>
              <w:pStyle w:val="TableContents"/>
              <w:bidi w:val="0"/>
              <w:spacing w:before="0" w:after="0"/>
              <w:ind w:left="0" w:right="0" w:hanging="0"/>
              <w:jc w:val="left"/>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Non-accrual with </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w:t>
            </w:r>
          </w:p>
        </w:tc>
      </w:tr>
      <w:tr>
        <w:trPr/>
        <w:tc>
          <w:tcPr>
            <w:tcW w:w="41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 Allowance</w:t>
            </w:r>
          </w:p>
        </w:tc>
        <w:tc>
          <w:tcPr>
            <w:tcW w:w="346" w:type="dxa"/>
            <w:tcBorders/>
            <w:vAlign w:val="center"/>
          </w:tcPr>
          <w:p>
            <w:pPr>
              <w:pStyle w:val="TableContents"/>
              <w:bidi w:val="0"/>
              <w:spacing w:before="0" w:after="0"/>
              <w:ind w:left="0" w:right="0" w:hanging="0"/>
              <w:jc w:val="left"/>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4,376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19,522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16,027</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 family residential and coop/condo apartment</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4,038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22,855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5,954</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11,135</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ADC</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19,549</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47,270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22,351</w:t>
            </w:r>
          </w:p>
        </w:tc>
      </w:tr>
    </w:tbl>
    <w:p>
      <w:pPr>
        <w:pStyle w:val="TextBody"/>
        <w:bidi w:val="0"/>
        <w:spacing w:before="0" w:after="0"/>
        <w:ind w:left="0" w:right="0" w:hanging="0"/>
        <w:jc w:val="left"/>
        <w:rPr/>
      </w:pPr>
      <w:r>
        <w:rPr/>
        <w:t>​</w:t>
      </w:r>
    </w:p>
    <w:tbl>
      <w:tblPr>
        <w:tblW w:w="8826" w:type="dxa"/>
        <w:jc w:val="left"/>
        <w:tblInd w:w="0" w:type="dxa"/>
        <w:tblLayout w:type="fixed"/>
        <w:tblCellMar>
          <w:top w:w="0" w:type="dxa"/>
          <w:left w:w="0" w:type="dxa"/>
          <w:bottom w:w="0" w:type="dxa"/>
          <w:right w:w="0" w:type="dxa"/>
        </w:tblCellMar>
      </w:tblPr>
      <w:tblGrid>
        <w:gridCol w:w="4111"/>
        <w:gridCol w:w="346"/>
        <w:gridCol w:w="335"/>
        <w:gridCol w:w="1030"/>
        <w:gridCol w:w="346"/>
        <w:gridCol w:w="346"/>
        <w:gridCol w:w="1064"/>
        <w:gridCol w:w="346"/>
        <w:gridCol w:w="196"/>
        <w:gridCol w:w="70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610485" cy="175260"/>
                      <wp:effectExtent l="0" t="0" r="0" b="0"/>
                      <wp:wrapNone/>
                      <wp:docPr id="354" name="Frame35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2725" cy="175260"/>
                      <wp:effectExtent l="0" t="0" r="0" b="0"/>
                      <wp:wrapNone/>
                      <wp:docPr id="356" name="Frame35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54050" cy="175260"/>
                      <wp:effectExtent l="0" t="0" r="0" b="0"/>
                      <wp:wrapNone/>
                      <wp:docPr id="357" name="Frame357"/>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75640" cy="175260"/>
                      <wp:effectExtent l="0" t="0" r="0" b="0"/>
                      <wp:wrapNone/>
                      <wp:docPr id="360" name="Frame360"/>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24460" cy="175260"/>
                      <wp:effectExtent l="0" t="0" r="0" b="0"/>
                      <wp:wrapNone/>
                      <wp:docPr id="362" name="Frame3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48310" cy="175260"/>
                      <wp:effectExtent l="0" t="0" r="0" b="0"/>
                      <wp:wrapNone/>
                      <wp:docPr id="363" name="Frame36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 with</w:t>
            </w:r>
          </w:p>
        </w:tc>
        <w:tc>
          <w:tcPr>
            <w:tcW w:w="346" w:type="dxa"/>
            <w:tcBorders/>
            <w:vAlign w:val="center"/>
          </w:tcPr>
          <w:p>
            <w:pPr>
              <w:pStyle w:val="TableContents"/>
              <w:bidi w:val="0"/>
              <w:spacing w:before="0" w:after="0"/>
              <w:ind w:left="0" w:right="0" w:hanging="0"/>
              <w:jc w:val="left"/>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Non-accrual with </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w:t>
            </w:r>
          </w:p>
        </w:tc>
      </w:tr>
      <w:tr>
        <w:trPr/>
        <w:tc>
          <w:tcPr>
            <w:tcW w:w="41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 Allowance</w:t>
            </w:r>
          </w:p>
        </w:tc>
        <w:tc>
          <w:tcPr>
            <w:tcW w:w="346" w:type="dxa"/>
            <w:tcBorders/>
            <w:vAlign w:val="center"/>
          </w:tcPr>
          <w:p>
            <w:pPr>
              <w:pStyle w:val="TableContents"/>
              <w:bidi w:val="0"/>
              <w:spacing w:before="0" w:after="0"/>
              <w:ind w:left="0" w:right="0" w:hanging="0"/>
              <w:jc w:val="left"/>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14,877</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 family residential and coop/condo apartment</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25,656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ADC</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29,629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15,243</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did not recognize interest income on non-accrual loans held for investment during the three and six months ended June 30, 2026 and 2025.</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845" w:name="Tc_5Wutv0uNw0CImh4a2tHWbA_8_11"/>
      <w:bookmarkStart w:id="1846" w:name="Tc_F992B4M1hEChHx2PNt6ixg_8_8"/>
      <w:bookmarkStart w:id="1847" w:name="Tc_CkMqUQRxhUaww6ogc_p_rg_8_5"/>
      <w:bookmarkStart w:id="1848" w:name="Tc_d0ta7tHA_ECdYzmVSCVGdg_8_2"/>
      <w:bookmarkStart w:id="1849" w:name="Tc_VwBq2uXmI0GtHufmSilCSw_8_0"/>
      <w:bookmarkStart w:id="1850" w:name="Tc_gTv6GSQP0E2QwdCCU8f0Ng_7_0"/>
      <w:bookmarkStart w:id="1851" w:name="Tc_-IK9sau7L0u83Zuyuxse9g_6_0"/>
      <w:bookmarkStart w:id="1852" w:name="Tc_zoyjxXAbU06MuaufosU6lg_5_12"/>
      <w:bookmarkStart w:id="1853" w:name="Tc_zxh1mCf5aUiSEPaOWcaeWQ_5_9"/>
      <w:bookmarkStart w:id="1854" w:name="Tc_SKjuJNFYkEiOTzK4yqHD9Q_5_0"/>
      <w:bookmarkStart w:id="1855" w:name="Tc_EqLA-fF8aEKrcHxQfhiP_Q_4_11"/>
      <w:bookmarkStart w:id="1856" w:name="Tc_9Mln0YVM1Eep0wYfxYRj2Q_4_8"/>
      <w:bookmarkStart w:id="1857" w:name="Tc_g2TvwIkuREuOk-qIRIuLgg_4_5"/>
      <w:bookmarkStart w:id="1858" w:name="Tc_ry3vgCt-I0Gr97mDixJslA_4_2"/>
      <w:bookmarkStart w:id="1859" w:name="Tc_mculCGiVeUWOwlD8nz8GbQ_4_0"/>
      <w:bookmarkStart w:id="1860" w:name="Tc_KEx3v8Z4vkygYxLi28TZ6Q_3_11"/>
      <w:bookmarkStart w:id="1861" w:name="Tc_mVcasyHBbkiQCElTMHJbrQ_3_8"/>
      <w:bookmarkStart w:id="1862" w:name="Tc_NifpYOIWZ0ynuo50NQs0Uw_3_5"/>
      <w:bookmarkStart w:id="1863" w:name="Tc_edchlfjia0eMTUMcPKtINA_3_2"/>
      <w:bookmarkStart w:id="1864" w:name="Tc_Mufs3NHosUa2b-r4AzSUVg_3_0"/>
      <w:bookmarkStart w:id="1865" w:name="Tc_YSZf6JmvjkSKqWZUFWwP1g_2_11"/>
      <w:bookmarkStart w:id="1866" w:name="Tc_C9C0S3Yy-kOm3GW-NmohJw_2_8"/>
      <w:bookmarkStart w:id="1867" w:name="Tc_2M9e_cv5Gk6JxJ801sQNHQ_2_5"/>
      <w:bookmarkStart w:id="1868" w:name="Tc_74_xjeNiiECQhMe2ppJBSQ_2_2"/>
      <w:bookmarkStart w:id="1869" w:name="Tc_VBMnPy-Kt0a0y0b4DSDZcA_1_8"/>
      <w:bookmarkStart w:id="1870" w:name="Tc_ykyudS_9wE2VNCWsqHr6PA_1_2"/>
      <w:bookmarkStart w:id="1871" w:name="Tc_IavuVxePNE2JbT5pFlFkfg_13_20"/>
      <w:bookmarkStart w:id="1872" w:name="Tc_WP8BDfD6SEq8sVetvqidGQ_13_17"/>
      <w:bookmarkStart w:id="1873" w:name="Tc_eu2Cjgko20S2ohZ2FNiwNQ_13_14"/>
      <w:bookmarkStart w:id="1874" w:name="Tc_YktJimOodE6QdyI8LZLvjg_13_11"/>
      <w:bookmarkStart w:id="1875" w:name="Tc_44qYQ5CLXkmzs46pQUXWyg_13_9"/>
      <w:bookmarkStart w:id="1876" w:name="Tc_w2f715pk_0WYUwbVzCGSdA_13_8"/>
      <w:bookmarkStart w:id="1877" w:name="Tc_PWb7fW6Vh0arqTE0EE3o_Q_13_5"/>
      <w:bookmarkStart w:id="1878" w:name="Tc_NTnTD_uo5keEwSHCMF7jwQ_13_2"/>
      <w:bookmarkStart w:id="1879" w:name="Tc_4R3knKrrG0eTW1uTa7Reig_13_0"/>
      <w:bookmarkStart w:id="1880" w:name="Tc__iLVkuAnYUCBCSq4HlTgpg_12_15"/>
      <w:bookmarkStart w:id="1881" w:name="Tc_DJshd8Ty_Ueopp15-wgU5w_12_12"/>
      <w:bookmarkStart w:id="1882" w:name="Tc_ocOfUqjgsUmPLqrYsAgwSA_12_9"/>
      <w:bookmarkStart w:id="1883" w:name="Tc_g-0RqPempUOgDLUPtZPdxA_12_6"/>
      <w:bookmarkStart w:id="1884" w:name="Tc_R8rSwzi5hkGloUEoVEbohw_12_3"/>
      <w:bookmarkStart w:id="1885" w:name="Tc_QzUQEP60GUS9SBqBt539NA_12_0"/>
      <w:bookmarkStart w:id="1886" w:name="Tc_nXe-Joj_WkG-byUd85UkjQ_11_9"/>
      <w:bookmarkStart w:id="1887" w:name="Tc_pOHMXsA71k-HFptVd5CULQ_11_6"/>
      <w:bookmarkStart w:id="1888" w:name="Tc_5rrOdtaiQka_pg_VKOBhXA_11_3"/>
      <w:bookmarkStart w:id="1889" w:name="Tc_JqJ3onC0GEKPnJt-NZ5TgQ_11_0"/>
      <w:bookmarkStart w:id="1890" w:name="Tc_PBW5mVNIck-4rLgbyhmmCA_10_9"/>
      <w:bookmarkStart w:id="1891" w:name="Tc_iMTEX6gyw0WDU_HG5q9AQA_10_6"/>
      <w:bookmarkStart w:id="1892" w:name="Tc_jD3Een3ulEqtOeMI8h4IaQ_10_0"/>
      <w:bookmarkStart w:id="1893" w:name="Tc_3TfvdZzeiUWNuZCy1MfVWw_9_12"/>
      <w:bookmarkStart w:id="1894" w:name="Tc_JxzVPq6Cyk6UbOif1RMoUw_9_9"/>
      <w:bookmarkStart w:id="1895" w:name="Tc_mBdcGntLSkusBn1ZRI7k5w_9_0"/>
      <w:bookmarkStart w:id="1896" w:name="Tc_dLE7gqcfRU2m7cERrmdSYQ_8_9"/>
      <w:bookmarkStart w:id="1897" w:name="Tc_61OGU4omd0WL7ewhr1sAVQ_8_0"/>
      <w:bookmarkStart w:id="1898" w:name="Tc_6KdeaF7eGkaegIcMaSnUTg_7_20"/>
      <w:bookmarkStart w:id="1899" w:name="Tc_X_CtXN8gt0SL0j53k5Wr0g_7_17"/>
      <w:bookmarkStart w:id="1900" w:name="Tc_IlW-yRLgy0aY9AWVdD8eag_7_14"/>
      <w:bookmarkStart w:id="1901" w:name="Tc_ItOSSiBdNE6WnHBUr8KloA_7_11"/>
      <w:bookmarkStart w:id="1902" w:name="Tc_541FuGsxEUub81YB8LO3DA_7_9"/>
      <w:bookmarkStart w:id="1903" w:name="Tc_RGC8gEsXUE-HV6B3xyk0jA_7_8"/>
      <w:bookmarkStart w:id="1904" w:name="Tc_zyWQ2o1yD0OzI0MZgEXDKA_7_5"/>
      <w:bookmarkStart w:id="1905" w:name="Tc_RY2SlHt2_kGQfTerIOMi1g_7_2"/>
      <w:bookmarkStart w:id="1906" w:name="Tc_X2kv6cZ3FEyBiwv4Hpd9uQ_7_0"/>
      <w:bookmarkStart w:id="1907" w:name="Tc_OS0HNkGniUuw0l6Aj1qfTQ_6_20"/>
      <w:bookmarkStart w:id="1908" w:name="Tc_KiNWba-WFkm3GKkMJq1dqA_6_17"/>
      <w:bookmarkStart w:id="1909" w:name="Tc_MIAbcGvNd0OX7AWcbjB0oA_6_14"/>
      <w:bookmarkStart w:id="1910" w:name="Tc_zTIm4gaqWUuT0pDZEnMsnA_6_11"/>
      <w:bookmarkStart w:id="1911" w:name="Tc_gwwtFi5KM0GAQduhoHZjNw_6_8"/>
      <w:bookmarkStart w:id="1912" w:name="Tc_gRrSO8MMcUifPvwf3gSUkg_6_5"/>
      <w:bookmarkStart w:id="1913" w:name="Tc_2wdA2s-d50aqZnAvCZshGQ_6_2"/>
      <w:bookmarkStart w:id="1914" w:name="Tc_xkwN6-C2ZkiH9DEZtBFyvA_6_0"/>
      <w:bookmarkStart w:id="1915" w:name="Tc_tgr65rukDE6B-LS8XQMfEQ_5_20"/>
      <w:bookmarkStart w:id="1916" w:name="Tc_adjhaTew-EKvj5utlVbdHw_5_14"/>
      <w:bookmarkStart w:id="1917" w:name="Tc_CdSqtTk890y7-8i9mO2rmA_5_8"/>
      <w:bookmarkStart w:id="1918" w:name="Tc_26-S8l7LwUKwmc42Lz2adQ_5_5"/>
      <w:bookmarkStart w:id="1919" w:name="Tc_Fg3csfADS02yWYGU7PVQlQ_5_2"/>
      <w:bookmarkStart w:id="1920" w:name="Tc_rpde34km30iU0zgt-wfPzg_4_14"/>
      <w:bookmarkStart w:id="1921" w:name="Tc_EV3fa05UuEOMN_Jh6SEMrA_4_8"/>
      <w:bookmarkStart w:id="1922" w:name="Tc_xRQnaKVbLU2Jwpa8kXlflg_4_5"/>
      <w:bookmarkStart w:id="1923" w:name="Tc_kOaf-VaaZE6ddAz3cAsG2w_4_2"/>
      <w:bookmarkStart w:id="1924" w:name="Tc_Uj-wqV-jXEKtqhedwi3WKA_3_14"/>
      <w:bookmarkStart w:id="1925" w:name="Tc_cVWuGRrzdE2j2j0WONSLTQ_3_8"/>
      <w:bookmarkStart w:id="1926" w:name="Tc_cbsBBEIMbk2VwZ0f35dD_A_2_8"/>
      <w:bookmarkStart w:id="1927" w:name="Tc_JGoUXAyJR0qGsPE_zwHcrw_1_2"/>
      <w:bookmarkStart w:id="1928" w:name="_d77e02db_a05f_4646_aca8_b803640f3f66"/>
      <w:bookmarkStart w:id="1929" w:name="Tc_YORPFPXGOk2W8gbVqQWMrg_13_20"/>
      <w:bookmarkStart w:id="1930" w:name="Tc_Q7jqS1jjx0e9hX0LQNblig_13_17"/>
      <w:bookmarkStart w:id="1931" w:name="Tc_SGt8g4Z22EieLdh8d8fChA_13_14"/>
      <w:bookmarkStart w:id="1932" w:name="Tc_gFZGm5MjNk22JP0RUmucOw_13_11"/>
      <w:bookmarkStart w:id="1933" w:name="Tc_j_yQtCCyU0KGBK2P44xxLg_13_9"/>
      <w:bookmarkStart w:id="1934" w:name="Tc_7U2SIqvxwkeIvMG6YhLw2A_13_8"/>
      <w:bookmarkStart w:id="1935" w:name="Tc_Td8elTg_kk6nm2pqSaV_0w_13_5"/>
      <w:bookmarkStart w:id="1936" w:name="Tc_UcYe6kdWaUCXEu0FRMwN3w_13_2"/>
      <w:bookmarkStart w:id="1937" w:name="Tc_O1Bd6ala2kSeX3JwXMpi8A_13_0"/>
      <w:bookmarkStart w:id="1938" w:name="Tc__jl1pUub_UCr7FUUHk4JRA_12_12"/>
      <w:bookmarkStart w:id="1939" w:name="Tc_NtDaz-A6hUecS9zeXMueHw_12_9"/>
      <w:bookmarkStart w:id="1940" w:name="Tc_98Covh2k1UyXzEvREJJGBw_12_0"/>
      <w:bookmarkStart w:id="1941" w:name="Tc_qeq5k2M6P0eiRr11l7a5nQ_11_9"/>
      <w:bookmarkStart w:id="1942" w:name="Tc_2NxySj4i7E-GdHW_sXx7HQ_11_6"/>
      <w:bookmarkStart w:id="1943" w:name="Tc_vu_CpDxaMUmp5bNFbfGcZg_11_3"/>
      <w:bookmarkStart w:id="1944" w:name="Tc_ohErY0cat0K5A-lG0Vsh6g_11_0"/>
      <w:bookmarkStart w:id="1945" w:name="Tc_chF_7mZjuk6R8dYgaR08lQ_10_9"/>
      <w:bookmarkStart w:id="1946" w:name="Tc_eDOUL65cxEaLCzV0Bx7Bmw_10_6"/>
      <w:bookmarkStart w:id="1947" w:name="Tc_LrxMUEJ1g0KtpzwWcCoA7g_10_0"/>
      <w:bookmarkStart w:id="1948" w:name="Tc_cH37l9mHYUWGpoYh-U2gAQ_9_0"/>
      <w:bookmarkStart w:id="1949" w:name="Tc__e-M7dzNT06tUAolllb8gA_8_9"/>
      <w:bookmarkStart w:id="1950" w:name="Tc_QzSSOrt0cUCFeE0sH8n5sg_8_0"/>
      <w:bookmarkStart w:id="1951" w:name="Tc_nsAUxUsiOUygKVGGR3C20A_7_20"/>
      <w:bookmarkStart w:id="1952" w:name="Tc_tSNlpxg5BkCZuz9fDImhJQ_7_17"/>
      <w:bookmarkStart w:id="1953" w:name="Tc_gt5uyXCM4kGaWt3XEjRb9Q_7_14"/>
      <w:bookmarkStart w:id="1954" w:name="Tc_AzcGiCM95USTIMR5EOQ5pQ_7_11"/>
      <w:bookmarkStart w:id="1955" w:name="Tc_krvPhMjS-kWQxqYmEwtlJQ_7_9"/>
      <w:bookmarkStart w:id="1956" w:name="Tc_gzfZSkkabUGNlHRQThnlXA_7_8"/>
      <w:bookmarkStart w:id="1957" w:name="Tc_rKfgMtYoQEq1C02F1NwVvw_7_5"/>
      <w:bookmarkStart w:id="1958" w:name="Tc_KR5Bl9vt-USIbzzTn1O3QA_7_2"/>
      <w:bookmarkStart w:id="1959" w:name="Tc_08iEeS_vLkavitAcn-mUJw_7_0"/>
      <w:bookmarkStart w:id="1960" w:name="Tc_3G_kxbYnc0CHDu5faLNfrA_6_20"/>
      <w:bookmarkStart w:id="1961" w:name="Tc_XWMLzf7xRkKyIv3ICouzCw_6_17"/>
      <w:bookmarkStart w:id="1962" w:name="Tc_8NUJ418ZoEm4nB518k3r3w_6_14"/>
      <w:bookmarkStart w:id="1963" w:name="Tc_dZXI-omwy0-dzvBYscIvBg_6_11"/>
      <w:bookmarkStart w:id="1964" w:name="Tc_t0f_UMJh40ial22aQ3Ef4g_6_8"/>
      <w:bookmarkStart w:id="1965" w:name="Tc_SY94HQeCvUyAEuMS8-9PHQ_6_5"/>
      <w:bookmarkStart w:id="1966" w:name="Tc_bT5hWxBHfky8jXDqNUAQrQ_6_2"/>
      <w:bookmarkStart w:id="1967" w:name="Tc_lm32MA5Eg02lTw7Pu4tsgA_6_0"/>
      <w:bookmarkStart w:id="1968" w:name="Tc_HsruT43JM0S8zhVdxR0wsw_5_20"/>
      <w:bookmarkStart w:id="1969" w:name="Tc_o-28Z7Xk0EmN4BIMv2vLUg_5_14"/>
      <w:bookmarkStart w:id="1970" w:name="Tc_u3ZQ0vUPpUGiEX8MIAtXRQ_5_8"/>
      <w:bookmarkStart w:id="1971" w:name="Tc_Zb4p2bB2nkKgDIdvZhQlqg_5_5"/>
      <w:bookmarkStart w:id="1972" w:name="Tc_dUI2BVKHI0-YmMFMDCcSNw_5_2"/>
      <w:bookmarkStart w:id="1973" w:name="Tc_g-0AwX4lbkaSIzedxiUS9w_4_14"/>
      <w:bookmarkStart w:id="1974" w:name="Tc_ucaU1banYU2StsLQTzPEsA_4_8"/>
      <w:bookmarkStart w:id="1975" w:name="Tc_dM6LJ8kt5U2btiCGDhvmMg_4_5"/>
      <w:bookmarkStart w:id="1976" w:name="Tc_whhvLOGVGEWIAiRUSUxyPA_4_2"/>
      <w:bookmarkStart w:id="1977" w:name="Tc_iC7UwMffpEyoUzaaqm0WUA_3_14"/>
      <w:bookmarkStart w:id="1978" w:name="Tc_PIyMQumtDky2QqxXHwGpzg_3_8"/>
      <w:bookmarkStart w:id="1979" w:name="Tc_Zl750J36j0S9uO9ZmZo7ig_2_8"/>
      <w:bookmarkStart w:id="1980" w:name="Tc_yQGRpqKK0EOVSqt4Ia9zLw_1_2"/>
      <w:bookmarkStart w:id="1981" w:name="_4cb84b4d_e008_43a1_b53e_082096cd067c"/>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r>
        <w:rPr>
          <w:rFonts w:ascii="Times New Roman;Times;serif" w:hAnsi="Times New Roman;Times;serif"/>
          <w:sz w:val="20"/>
        </w:rPr>
        <w:t>The following tables summarize the past due status of the Company’s loan held for investment portfolio as of the dates indicated:</w:t>
      </w:r>
    </w:p>
    <w:p>
      <w:pPr>
        <w:pStyle w:val="TextBody"/>
        <w:bidi w:val="0"/>
        <w:spacing w:before="0" w:after="240"/>
        <w:ind w:left="0" w:right="0" w:hanging="0"/>
        <w:jc w:val="both"/>
        <w:rPr/>
      </w:pPr>
      <w:r>
        <w:rPr/>
        <w:t>​</w:t>
      </w:r>
    </w:p>
    <w:tbl>
      <w:tblPr>
        <w:tblW w:w="10729" w:type="dxa"/>
        <w:jc w:val="left"/>
        <w:tblInd w:w="0" w:type="dxa"/>
        <w:tblLayout w:type="fixed"/>
        <w:tblCellMar>
          <w:top w:w="0" w:type="dxa"/>
          <w:left w:w="0" w:type="dxa"/>
          <w:bottom w:w="0" w:type="dxa"/>
          <w:right w:w="0" w:type="dxa"/>
        </w:tblCellMar>
      </w:tblPr>
      <w:tblGrid>
        <w:gridCol w:w="1606"/>
        <w:gridCol w:w="346"/>
        <w:gridCol w:w="196"/>
        <w:gridCol w:w="601"/>
        <w:gridCol w:w="346"/>
        <w:gridCol w:w="196"/>
        <w:gridCol w:w="601"/>
        <w:gridCol w:w="346"/>
        <w:gridCol w:w="288"/>
        <w:gridCol w:w="478"/>
        <w:gridCol w:w="346"/>
        <w:gridCol w:w="247"/>
        <w:gridCol w:w="759"/>
        <w:gridCol w:w="346"/>
        <w:gridCol w:w="222"/>
        <w:gridCol w:w="784"/>
        <w:gridCol w:w="346"/>
        <w:gridCol w:w="196"/>
        <w:gridCol w:w="916"/>
        <w:gridCol w:w="346"/>
        <w:gridCol w:w="196"/>
        <w:gridCol w:w="1021"/>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019810" cy="175260"/>
                      <wp:effectExtent l="0" t="0" r="0" b="0"/>
                      <wp:wrapNone/>
                      <wp:docPr id="364" name="Frame36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24460" cy="175260"/>
                      <wp:effectExtent l="0" t="0" r="0" b="0"/>
                      <wp:wrapNone/>
                      <wp:docPr id="366" name="Frame3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81635" cy="175260"/>
                      <wp:effectExtent l="0" t="0" r="0" b="0"/>
                      <wp:wrapNone/>
                      <wp:docPr id="367" name="Frame36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24460" cy="175260"/>
                      <wp:effectExtent l="0" t="0" r="0" b="0"/>
                      <wp:wrapNone/>
                      <wp:docPr id="369" name="Frame3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81635" cy="175260"/>
                      <wp:effectExtent l="0" t="0" r="0" b="0"/>
                      <wp:wrapNone/>
                      <wp:docPr id="370" name="Frame37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82880" cy="175260"/>
                      <wp:effectExtent l="0" t="0" r="0" b="0"/>
                      <wp:wrapNone/>
                      <wp:docPr id="372" name="Frame372"/>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03530" cy="175260"/>
                      <wp:effectExtent l="0" t="0" r="0" b="0"/>
                      <wp:wrapNone/>
                      <wp:docPr id="373" name="Frame373"/>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56845" cy="175260"/>
                      <wp:effectExtent l="0" t="0" r="0" b="0"/>
                      <wp:wrapNone/>
                      <wp:docPr id="375" name="Frame375"/>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81965" cy="175260"/>
                      <wp:effectExtent l="0" t="0" r="0" b="0"/>
                      <wp:wrapNone/>
                      <wp:docPr id="376" name="Frame376"/>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40970" cy="175260"/>
                      <wp:effectExtent l="0" t="0" r="0" b="0"/>
                      <wp:wrapNone/>
                      <wp:docPr id="378" name="Frame37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97840" cy="175260"/>
                      <wp:effectExtent l="0" t="0" r="0" b="0"/>
                      <wp:wrapNone/>
                      <wp:docPr id="379" name="Frame379"/>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24460" cy="175260"/>
                      <wp:effectExtent l="0" t="0" r="0" b="0"/>
                      <wp:wrapNone/>
                      <wp:docPr id="381" name="Frame3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81660" cy="175260"/>
                      <wp:effectExtent l="0" t="0" r="0" b="0"/>
                      <wp:wrapNone/>
                      <wp:docPr id="382" name="Frame38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24460" cy="175260"/>
                      <wp:effectExtent l="0" t="0" r="0" b="0"/>
                      <wp:wrapNone/>
                      <wp:docPr id="384" name="Frame3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335" cy="175260"/>
                      <wp:effectExtent l="0" t="0" r="0" b="0"/>
                      <wp:wrapNone/>
                      <wp:docPr id="385" name="Frame38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77"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90 Days </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center"/>
              <w:rPr/>
            </w:pPr>
            <w:r>
              <w:rPr/>
              <w:t>​</w:t>
            </w:r>
          </w:p>
        </w:tc>
        <w:tc>
          <w:tcPr>
            <w:tcW w:w="7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center"/>
              <w:rPr/>
            </w:pPr>
            <w:r>
              <w:rPr/>
              <w:t>​</w:t>
            </w:r>
          </w:p>
        </w:tc>
        <w:tc>
          <w:tcPr>
            <w:tcW w:w="78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Or More </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center"/>
              <w:rPr/>
            </w:pPr>
            <w:r>
              <w:rPr/>
              <w:t>​</w:t>
            </w:r>
          </w:p>
        </w:tc>
        <w:tc>
          <w:tcPr>
            <w:tcW w:w="7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 to 59</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 to 89</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center"/>
              <w:rPr/>
            </w:pPr>
            <w:r>
              <w:rPr/>
              <w:t>​</w:t>
            </w:r>
          </w:p>
        </w:tc>
        <w:tc>
          <w:tcPr>
            <w:tcW w:w="7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Still</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Accruing</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46" w:type="dxa"/>
            <w:tcBorders/>
            <w:vAlign w:val="center"/>
          </w:tcPr>
          <w:p>
            <w:pPr>
              <w:pStyle w:val="TableContents"/>
              <w:bidi w:val="0"/>
              <w:spacing w:before="0" w:after="0"/>
              <w:ind w:left="0" w:right="0" w:hanging="0"/>
              <w:jc w:val="left"/>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528</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23,898</w:t>
            </w:r>
          </w:p>
        </w:tc>
        <w:tc>
          <w:tcPr>
            <w:tcW w:w="34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36,704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3,609,294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3,645,998</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 family residential and coop/condo apartment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384</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4,465</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1,071,057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1,076,191</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69,578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23,164</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4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26,893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119,635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2,994,191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3,113,826</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11,151</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15,251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2,755,791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2,771,042</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4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412</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90,064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90,476</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loans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8,401</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86,248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24,085</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66,819</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177,152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10,528,782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10,705,934</w:t>
            </w:r>
          </w:p>
        </w:tc>
      </w:tr>
    </w:tbl>
    <w:p>
      <w:pPr>
        <w:pStyle w:val="TextBody"/>
        <w:bidi w:val="0"/>
        <w:spacing w:before="0" w:after="0"/>
        <w:ind w:left="0" w:right="0" w:hanging="0"/>
        <w:jc w:val="both"/>
        <w:rPr/>
      </w:pPr>
      <w:r>
        <w:rPr/>
        <w:t>​</w:t>
      </w:r>
    </w:p>
    <w:tbl>
      <w:tblPr>
        <w:tblW w:w="10729" w:type="dxa"/>
        <w:jc w:val="left"/>
        <w:tblInd w:w="0" w:type="dxa"/>
        <w:tblLayout w:type="fixed"/>
        <w:tblCellMar>
          <w:top w:w="0" w:type="dxa"/>
          <w:left w:w="0" w:type="dxa"/>
          <w:bottom w:w="0" w:type="dxa"/>
          <w:right w:w="0" w:type="dxa"/>
        </w:tblCellMar>
      </w:tblPr>
      <w:tblGrid>
        <w:gridCol w:w="1606"/>
        <w:gridCol w:w="346"/>
        <w:gridCol w:w="196"/>
        <w:gridCol w:w="601"/>
        <w:gridCol w:w="346"/>
        <w:gridCol w:w="196"/>
        <w:gridCol w:w="601"/>
        <w:gridCol w:w="346"/>
        <w:gridCol w:w="288"/>
        <w:gridCol w:w="478"/>
        <w:gridCol w:w="346"/>
        <w:gridCol w:w="247"/>
        <w:gridCol w:w="759"/>
        <w:gridCol w:w="346"/>
        <w:gridCol w:w="222"/>
        <w:gridCol w:w="784"/>
        <w:gridCol w:w="346"/>
        <w:gridCol w:w="196"/>
        <w:gridCol w:w="916"/>
        <w:gridCol w:w="346"/>
        <w:gridCol w:w="196"/>
        <w:gridCol w:w="1021"/>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019810" cy="175260"/>
                      <wp:effectExtent l="0" t="0" r="0" b="0"/>
                      <wp:wrapNone/>
                      <wp:docPr id="386" name="Frame386"/>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24460" cy="175260"/>
                      <wp:effectExtent l="0" t="0" r="0" b="0"/>
                      <wp:wrapNone/>
                      <wp:docPr id="388" name="Frame3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81635" cy="175260"/>
                      <wp:effectExtent l="0" t="0" r="0" b="0"/>
                      <wp:wrapNone/>
                      <wp:docPr id="389" name="Frame38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24460" cy="175260"/>
                      <wp:effectExtent l="0" t="0" r="0" b="0"/>
                      <wp:wrapNone/>
                      <wp:docPr id="391" name="Frame3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381635" cy="175260"/>
                      <wp:effectExtent l="0" t="0" r="0" b="0"/>
                      <wp:wrapNone/>
                      <wp:docPr id="392" name="Frame39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3"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82880" cy="175260"/>
                      <wp:effectExtent l="0" t="0" r="0" b="0"/>
                      <wp:wrapNone/>
                      <wp:docPr id="394" name="Frame394"/>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03530" cy="175260"/>
                      <wp:effectExtent l="0" t="0" r="0" b="0"/>
                      <wp:wrapNone/>
                      <wp:docPr id="395" name="Frame395"/>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56845" cy="175260"/>
                      <wp:effectExtent l="0" t="0" r="0" b="0"/>
                      <wp:wrapNone/>
                      <wp:docPr id="397" name="Frame397"/>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81965" cy="175260"/>
                      <wp:effectExtent l="0" t="0" r="0" b="0"/>
                      <wp:wrapNone/>
                      <wp:docPr id="398" name="Frame398"/>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40970" cy="175260"/>
                      <wp:effectExtent l="0" t="0" r="0" b="0"/>
                      <wp:wrapNone/>
                      <wp:docPr id="400" name="Frame40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97840" cy="175260"/>
                      <wp:effectExtent l="0" t="0" r="0" b="0"/>
                      <wp:wrapNone/>
                      <wp:docPr id="401" name="Frame401"/>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24460" cy="175260"/>
                      <wp:effectExtent l="0" t="0" r="0" b="0"/>
                      <wp:wrapNone/>
                      <wp:docPr id="403" name="Frame4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81660" cy="175260"/>
                      <wp:effectExtent l="0" t="0" r="0" b="0"/>
                      <wp:wrapNone/>
                      <wp:docPr id="404" name="Frame40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24460" cy="175260"/>
                      <wp:effectExtent l="0" t="0" r="0" b="0"/>
                      <wp:wrapNone/>
                      <wp:docPr id="406" name="Frame4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335" cy="175260"/>
                      <wp:effectExtent l="0" t="0" r="0" b="0"/>
                      <wp:wrapNone/>
                      <wp:docPr id="407" name="Frame40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77"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90 Days </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center"/>
              <w:rPr/>
            </w:pPr>
            <w:r>
              <w:rPr/>
              <w:t>​</w:t>
            </w:r>
          </w:p>
        </w:tc>
        <w:tc>
          <w:tcPr>
            <w:tcW w:w="7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center"/>
              <w:rPr/>
            </w:pPr>
            <w:r>
              <w:rPr/>
              <w:t>​</w:t>
            </w:r>
          </w:p>
        </w:tc>
        <w:tc>
          <w:tcPr>
            <w:tcW w:w="78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Or More </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center"/>
              <w:rPr/>
            </w:pPr>
            <w:r>
              <w:rPr/>
              <w:t>​</w:t>
            </w:r>
          </w:p>
        </w:tc>
        <w:tc>
          <w:tcPr>
            <w:tcW w:w="7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 to 59</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 to 89</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center"/>
              <w:rPr/>
            </w:pPr>
            <w:r>
              <w:rPr/>
              <w:t>​</w:t>
            </w:r>
          </w:p>
        </w:tc>
        <w:tc>
          <w:tcPr>
            <w:tcW w:w="7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Still</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Accruing</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46" w:type="dxa"/>
            <w:tcBorders/>
            <w:vAlign w:val="center"/>
          </w:tcPr>
          <w:p>
            <w:pPr>
              <w:pStyle w:val="TableContents"/>
              <w:bidi w:val="0"/>
              <w:spacing w:before="0" w:after="0"/>
              <w:ind w:left="0" w:right="0" w:hanging="0"/>
              <w:jc w:val="left"/>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2,075</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22,606</w:t>
            </w:r>
          </w:p>
        </w:tc>
        <w:tc>
          <w:tcPr>
            <w:tcW w:w="34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3,211,138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3,240,436</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 family residential and coop/condo apartment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3,623</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1,023,848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1,035,803</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27,608</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4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3,393,247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3,424,522</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25,671</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2,894,743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2,933,011</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4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116,803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117,215</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loans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6,558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6,558</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30,072</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52,312</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111,208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10,646,337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10,757,545</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Accruing Loans 90 Days or More Past Due: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were no accruing loans 90 days or more past due at June 30, 2026 or at December 31, 2025.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Collateral Dependent Loans: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had collateral dependent loans which were individually evaluated to determine expected credit losses as of the dates indicated: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353"/>
        <w:gridCol w:w="109"/>
        <w:gridCol w:w="389"/>
        <w:gridCol w:w="1196"/>
        <w:gridCol w:w="109"/>
        <w:gridCol w:w="392"/>
        <w:gridCol w:w="1206"/>
        <w:gridCol w:w="109"/>
        <w:gridCol w:w="389"/>
        <w:gridCol w:w="1196"/>
        <w:gridCol w:w="109"/>
        <w:gridCol w:w="396"/>
        <w:gridCol w:w="1252"/>
      </w:tblGrid>
      <w:tr>
        <w:trPr/>
        <w:tc>
          <w:tcPr>
            <w:tcW w:w="3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29155" cy="175260"/>
                      <wp:effectExtent l="0" t="0" r="0" b="0"/>
                      <wp:wrapNone/>
                      <wp:docPr id="408" name="Frame408"/>
                      <a:graphic xmlns:a="http://schemas.openxmlformats.org/drawingml/2006/main">
                        <a:graphicData uri="http://schemas.microsoft.com/office/word/2010/wordprocessingShape">
                          <wps:wsp>
                            <wps:cNvSpPr txBox="1"/>
                            <wps:spPr>
                              <a:xfrm>
                                <a:off x="0" y="0"/>
                                <a:ext cx="2129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47015" cy="175260"/>
                      <wp:effectExtent l="0" t="0" r="0" b="0"/>
                      <wp:wrapNone/>
                      <wp:docPr id="409" name="Frame409"/>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759460" cy="175260"/>
                      <wp:effectExtent l="0" t="0" r="0" b="0"/>
                      <wp:wrapNone/>
                      <wp:docPr id="410" name="Frame410"/>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215" cy="175260"/>
                      <wp:effectExtent l="0" t="0" r="0" b="0"/>
                      <wp:wrapNone/>
                      <wp:docPr id="411" name="Frame4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48920" cy="175260"/>
                      <wp:effectExtent l="0" t="0" r="0" b="0"/>
                      <wp:wrapNone/>
                      <wp:docPr id="412" name="Frame41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765810" cy="175260"/>
                      <wp:effectExtent l="0" t="0" r="0" b="0"/>
                      <wp:wrapNone/>
                      <wp:docPr id="413" name="Frame413"/>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47015" cy="175260"/>
                      <wp:effectExtent l="0" t="0" r="0" b="0"/>
                      <wp:wrapNone/>
                      <wp:docPr id="414" name="Frame414"/>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759460" cy="175260"/>
                      <wp:effectExtent l="0" t="0" r="0" b="0"/>
                      <wp:wrapNone/>
                      <wp:docPr id="415" name="Frame415"/>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6"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51460" cy="175260"/>
                      <wp:effectExtent l="0" t="0" r="0" b="0"/>
                      <wp:wrapNone/>
                      <wp:docPr id="417" name="Frame417"/>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795020" cy="175260"/>
                      <wp:effectExtent l="0" t="0" r="0" b="0"/>
                      <wp:wrapNone/>
                      <wp:docPr id="418" name="Frame418"/>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9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33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3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109" w:type="dxa"/>
            <w:tcBorders/>
            <w:vAlign w:val="center"/>
          </w:tcPr>
          <w:p>
            <w:pPr>
              <w:pStyle w:val="TableContents"/>
              <w:bidi w:val="0"/>
              <w:spacing w:before="0" w:after="0"/>
              <w:ind w:left="0" w:right="0" w:hanging="0"/>
              <w:jc w:val="left"/>
              <w:rPr/>
            </w:pPr>
            <w:r>
              <w:rPr/>
              <w:t>​</w:t>
            </w:r>
          </w:p>
        </w:tc>
        <w:tc>
          <w:tcPr>
            <w:tcW w:w="15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Associated Allowance</w:t>
            </w:r>
          </w:p>
        </w:tc>
        <w:tc>
          <w:tcPr>
            <w:tcW w:w="109" w:type="dxa"/>
            <w:tcBorders/>
            <w:vAlign w:val="center"/>
          </w:tcPr>
          <w:p>
            <w:pPr>
              <w:pStyle w:val="TableContents"/>
              <w:bidi w:val="0"/>
              <w:spacing w:before="0" w:after="0"/>
              <w:ind w:left="0" w:right="0" w:hanging="0"/>
              <w:jc w:val="left"/>
              <w:rPr/>
            </w:pPr>
            <w:r>
              <w:rPr/>
              <w:t>​</w:t>
            </w:r>
          </w:p>
        </w:tc>
        <w:tc>
          <w:tcPr>
            <w:tcW w:w="15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109" w:type="dxa"/>
            <w:tcBorders/>
            <w:vAlign w:val="center"/>
          </w:tcPr>
          <w:p>
            <w:pPr>
              <w:pStyle w:val="TableContents"/>
              <w:bidi w:val="0"/>
              <w:spacing w:before="0" w:after="0"/>
              <w:ind w:left="0" w:right="0" w:hanging="0"/>
              <w:jc w:val="left"/>
              <w:rPr/>
            </w:pPr>
            <w:r>
              <w:rPr/>
              <w:t>​</w:t>
            </w:r>
          </w:p>
        </w:tc>
        <w:tc>
          <w:tcPr>
            <w:tcW w:w="16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Associated Allowance</w:t>
            </w:r>
          </w:p>
        </w:tc>
      </w:tr>
      <w:tr>
        <w:trPr/>
        <w:tc>
          <w:tcPr>
            <w:tcW w:w="33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109" w:type="dxa"/>
            <w:tcBorders/>
            <w:vAlign w:val="center"/>
          </w:tcPr>
          <w:p>
            <w:pPr>
              <w:pStyle w:val="TableContents"/>
              <w:bidi w:val="0"/>
              <w:spacing w:before="0" w:after="0"/>
              <w:ind w:left="0" w:right="0" w:hanging="0"/>
              <w:jc w:val="left"/>
              <w:rPr/>
            </w:pPr>
            <w:r>
              <w:rPr/>
              <w:t>​</w:t>
            </w:r>
          </w:p>
        </w:tc>
        <w:tc>
          <w:tcPr>
            <w:tcW w:w="15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Collateral Dependent</w:t>
            </w:r>
          </w:p>
        </w:tc>
        <w:tc>
          <w:tcPr>
            <w:tcW w:w="109" w:type="dxa"/>
            <w:tcBorders/>
            <w:vAlign w:val="center"/>
          </w:tcPr>
          <w:p>
            <w:pPr>
              <w:pStyle w:val="TableContents"/>
              <w:bidi w:val="0"/>
              <w:spacing w:before="0" w:after="0"/>
              <w:ind w:left="0" w:right="0" w:hanging="0"/>
              <w:jc w:val="left"/>
              <w:rPr/>
            </w:pPr>
            <w:r>
              <w:rPr/>
              <w:t>​</w:t>
            </w:r>
          </w:p>
        </w:tc>
        <w:tc>
          <w:tcPr>
            <w:tcW w:w="15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Credit Losses</w:t>
            </w:r>
          </w:p>
        </w:tc>
        <w:tc>
          <w:tcPr>
            <w:tcW w:w="109" w:type="dxa"/>
            <w:tcBorders/>
            <w:vAlign w:val="center"/>
          </w:tcPr>
          <w:p>
            <w:pPr>
              <w:pStyle w:val="TableContents"/>
              <w:bidi w:val="0"/>
              <w:spacing w:before="0" w:after="0"/>
              <w:ind w:left="0" w:right="0" w:hanging="0"/>
              <w:jc w:val="left"/>
              <w:rPr/>
            </w:pPr>
            <w:r>
              <w:rPr/>
              <w:t>​</w:t>
            </w:r>
          </w:p>
        </w:tc>
        <w:tc>
          <w:tcPr>
            <w:tcW w:w="15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Collateral Dependent</w:t>
            </w:r>
          </w:p>
        </w:tc>
        <w:tc>
          <w:tcPr>
            <w:tcW w:w="109" w:type="dxa"/>
            <w:tcBorders/>
            <w:vAlign w:val="center"/>
          </w:tcPr>
          <w:p>
            <w:pPr>
              <w:pStyle w:val="TableContents"/>
              <w:bidi w:val="0"/>
              <w:spacing w:before="0" w:after="0"/>
              <w:ind w:left="0" w:right="0" w:hanging="0"/>
              <w:jc w:val="left"/>
              <w:rPr/>
            </w:pPr>
            <w:r>
              <w:rPr/>
              <w:t>​</w:t>
            </w:r>
          </w:p>
        </w:tc>
        <w:tc>
          <w:tcPr>
            <w:tcW w:w="16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Credit Losses</w:t>
            </w:r>
          </w:p>
        </w:tc>
      </w:tr>
      <w:tr>
        <w:trPr/>
        <w:tc>
          <w:tcPr>
            <w:tcW w:w="33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109"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11,656</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3,979</w:t>
            </w:r>
          </w:p>
        </w:tc>
        <w:tc>
          <w:tcPr>
            <w:tcW w:w="109"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11,039</w:t>
            </w:r>
          </w:p>
        </w:tc>
        <w:tc>
          <w:tcPr>
            <w:tcW w:w="109"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3,507</w:t>
            </w:r>
          </w:p>
        </w:tc>
      </w:tr>
      <w:tr>
        <w:trPr/>
        <w:tc>
          <w:tcPr>
            <w:tcW w:w="33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109"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26,893</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392" w:type="dxa"/>
            <w:tcBorders/>
            <w:vAlign w:val="center"/>
          </w:tcPr>
          <w:p>
            <w:pPr>
              <w:pStyle w:val="TableContents"/>
              <w:bidi w:val="0"/>
              <w:spacing w:before="0" w:after="0"/>
              <w:ind w:left="0" w:right="0" w:hanging="0"/>
              <w:jc w:val="left"/>
              <w:rPr>
                <w:color w:val="FF0000"/>
              </w:rPr>
            </w:pPr>
            <w:r>
              <w:rPr>
                <w:color w:val="FF0000"/>
              </w:rPr>
              <w:t>​</w:t>
            </w:r>
          </w:p>
        </w:tc>
        <w:tc>
          <w:tcPr>
            <w:tcW w:w="12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5,954</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389" w:type="dxa"/>
            <w:tcBorders/>
            <w:vAlign w:val="center"/>
          </w:tcPr>
          <w:p>
            <w:pPr>
              <w:pStyle w:val="TableContents"/>
              <w:bidi w:val="0"/>
              <w:spacing w:before="0" w:after="0"/>
              <w:ind w:left="0" w:right="0" w:hanging="0"/>
              <w:jc w:val="left"/>
              <w:rPr>
                <w:color w:val="FF0000"/>
              </w:rPr>
            </w:pPr>
            <w:r>
              <w:rPr>
                <w:color w:val="FF0000"/>
              </w:rPr>
              <w:t>​</w:t>
            </w:r>
          </w:p>
        </w:tc>
        <w:tc>
          <w:tcPr>
            <w:tcW w:w="11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396" w:type="dxa"/>
            <w:tcBorders/>
            <w:vAlign w:val="center"/>
          </w:tcPr>
          <w:p>
            <w:pPr>
              <w:pStyle w:val="TableContents"/>
              <w:bidi w:val="0"/>
              <w:spacing w:before="0" w:after="0"/>
              <w:ind w:left="0" w:right="0" w:hanging="0"/>
              <w:jc w:val="left"/>
              <w:rPr>
                <w:color w:val="FF0000"/>
              </w:rPr>
            </w:pPr>
            <w:r>
              <w:rPr>
                <w:color w:val="FF0000"/>
              </w:rPr>
              <w:t>​</w:t>
            </w:r>
          </w:p>
        </w:tc>
        <w:tc>
          <w:tcPr>
            <w:tcW w:w="1252" w:type="dxa"/>
            <w:tcBorders/>
            <w:vAlign w:val="center"/>
          </w:tcPr>
          <w:p>
            <w:pPr>
              <w:pStyle w:val="TableContents"/>
              <w:bidi w:val="0"/>
              <w:spacing w:before="0" w:after="0"/>
              <w:ind w:left="0" w:right="0" w:hanging="0"/>
              <w:jc w:val="right"/>
              <w:rPr/>
            </w:pPr>
            <w:r>
              <w:rPr/>
              <w:t>—</w:t>
            </w:r>
          </w:p>
        </w:tc>
      </w:tr>
      <w:tr>
        <w:trPr/>
        <w:tc>
          <w:tcPr>
            <w:tcW w:w="33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11,151</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w:t>
            </w:r>
          </w:p>
        </w:tc>
        <w:tc>
          <w:tcPr>
            <w:tcW w:w="109"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25,671</w:t>
            </w:r>
          </w:p>
        </w:tc>
        <w:tc>
          <w:tcPr>
            <w:tcW w:w="109"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r>
      <w:tr>
        <w:trPr/>
        <w:tc>
          <w:tcPr>
            <w:tcW w:w="33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ADC</w:t>
            </w:r>
          </w:p>
        </w:tc>
        <w:tc>
          <w:tcPr>
            <w:tcW w:w="109" w:type="dxa"/>
            <w:tcBorders/>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412</w:t>
            </w:r>
          </w:p>
        </w:tc>
        <w:tc>
          <w:tcPr>
            <w:tcW w:w="109"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316</w:t>
            </w:r>
          </w:p>
        </w:tc>
        <w:tc>
          <w:tcPr>
            <w:tcW w:w="109" w:type="dxa"/>
            <w:tcBorders/>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w:t>
            </w:r>
          </w:p>
        </w:tc>
        <w:tc>
          <w:tcPr>
            <w:tcW w:w="109" w:type="dxa"/>
            <w:tcBorders/>
            <w:vAlign w:val="center"/>
          </w:tcPr>
          <w:p>
            <w:pPr>
              <w:pStyle w:val="TableContents"/>
              <w:bidi w:val="0"/>
              <w:spacing w:before="0" w:after="0"/>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w:t>
            </w:r>
          </w:p>
        </w:tc>
      </w:tr>
      <w:tr>
        <w:trPr/>
        <w:tc>
          <w:tcPr>
            <w:tcW w:w="33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50,112</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10,264</w:t>
            </w:r>
          </w:p>
        </w:tc>
        <w:tc>
          <w:tcPr>
            <w:tcW w:w="109" w:type="dxa"/>
            <w:tcBorders/>
            <w:shd w:fill="CCEEFF" w:val="clear"/>
            <w:vAlign w:val="center"/>
          </w:tcPr>
          <w:p>
            <w:pPr>
              <w:pStyle w:val="TableContents"/>
              <w:bidi w:val="0"/>
              <w:spacing w:before="0" w:after="0"/>
              <w:ind w:left="0" w:right="0" w:hanging="0"/>
              <w:jc w:val="left"/>
              <w:rPr/>
            </w:pPr>
            <w:r>
              <w:rPr/>
              <w:t>​</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37,122</w:t>
            </w:r>
          </w:p>
        </w:tc>
        <w:tc>
          <w:tcPr>
            <w:tcW w:w="109" w:type="dxa"/>
            <w:tcBorders/>
            <w:shd w:fill="CCEEFF" w:val="clear"/>
            <w:vAlign w:val="center"/>
          </w:tcPr>
          <w:p>
            <w:pPr>
              <w:pStyle w:val="TableContents"/>
              <w:bidi w:val="0"/>
              <w:spacing w:before="0" w:after="0"/>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3,838</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 Restructurings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982" w:name="Tc_viNUkx2ES02_s6HIrp_l3g_12_21"/>
      <w:bookmarkStart w:id="1983" w:name="Tc_CM5BmE_QAEifdn4-JFMczQ_12_17"/>
      <w:bookmarkStart w:id="1984" w:name="Tc_kOSfxyaQY0GGHT57SX2Wxg_12_14"/>
      <w:bookmarkStart w:id="1985" w:name="Tc_-xKOf6bFZEuIZliyyDYxag_12_11"/>
      <w:bookmarkStart w:id="1986" w:name="Tc_Gjz8__rehEmmdFpOszWwug_12_9"/>
      <w:bookmarkStart w:id="1987" w:name="Tc_8JyVkukH9UOhS6qKfkoliA_12_8"/>
      <w:bookmarkStart w:id="1988" w:name="Tc_NZulnZGtnU6BstqabhqmQQ_12_5"/>
      <w:bookmarkStart w:id="1989" w:name="Tc_jgTUBi99IUemmpbox1_5vA_12_2"/>
      <w:bookmarkStart w:id="1990" w:name="Tc_fhXzByRSJ0K5hxrB5svBOw_12_0"/>
      <w:bookmarkStart w:id="1991" w:name="Tc_sDRf8e1BKkiKFTQ7MPzYmQ_11_15"/>
      <w:bookmarkStart w:id="1992" w:name="Tc_AfwpHeRKqUqSH5JaDZdmSQ_11_9"/>
      <w:bookmarkStart w:id="1993" w:name="Tc_l8rLpMR2MUSQ8E1GHI9RSQ_11_3"/>
      <w:bookmarkStart w:id="1994" w:name="Tc_ZxtvWHYT2EebtJRgpbpV_Q_11_0"/>
      <w:bookmarkStart w:id="1995" w:name="Tc_jxx9HvfRkUOythUCtI5jbA_10_15"/>
      <w:bookmarkStart w:id="1996" w:name="Tc_WtqJH9dbckWuvYAhEGw4bw_10_9"/>
      <w:bookmarkStart w:id="1997" w:name="Tc_zhwhsKlcu0iwznOjuyHh3w_10_3"/>
      <w:bookmarkStart w:id="1998" w:name="Tc_1hV9IxogfkiOm9tuxAfjkQ_10_0"/>
      <w:bookmarkStart w:id="1999" w:name="Tc_We1_haP8fE6eskVUjy_B1A_9_21"/>
      <w:bookmarkStart w:id="2000" w:name="Tc_2PGR8OL1tEStJiALgguAcg_9_17"/>
      <w:bookmarkStart w:id="2001" w:name="Tc_4Ge69FMV_EeBuyOhm_Sz1w_9_14"/>
      <w:bookmarkStart w:id="2002" w:name="Tc_MGhf9mMkp0a9TlK_R7T-2g_9_12"/>
      <w:bookmarkStart w:id="2003" w:name="Tc_TpriTgZ890-iUCOPwPpMHA_9_11"/>
      <w:bookmarkStart w:id="2004" w:name="Tc_1kzYv-iSD0eMoABFGW2IOA_9_9"/>
      <w:bookmarkStart w:id="2005" w:name="Tc_VSusC5lDo0C1EOBoZG4bRQ_9_8"/>
      <w:bookmarkStart w:id="2006" w:name="Tc_8I3x6DntIku8lFlMQgRFRw_9_5"/>
      <w:bookmarkStart w:id="2007" w:name="Tc_5VKlodhFR0y6xXDyWOnDvQ_9_2"/>
      <w:bookmarkStart w:id="2008" w:name="Tc_lZu30yqPv02qfqUEg83K6A_9_0"/>
      <w:bookmarkStart w:id="2009" w:name="Tc_x9NMUFkWaUi01IeVtcxV5g_8_20"/>
      <w:bookmarkStart w:id="2010" w:name="Tc_OmScOLf8SU21gtAUQARVPQ_8_17"/>
      <w:bookmarkStart w:id="2011" w:name="Tc_t9IsJ5vmFk2so3yqU9d_Jg_8_14"/>
      <w:bookmarkStart w:id="2012" w:name="Tc_DWMxo7BwxEexnIljVQ4w1w_8_11"/>
      <w:bookmarkStart w:id="2013" w:name="Tc_J8soewX2FE-2AVXQ5J86zw_8_8"/>
      <w:bookmarkStart w:id="2014" w:name="Tc_s0miSmkLhkatV0gG5Sy9IA_8_5"/>
      <w:bookmarkStart w:id="2015" w:name="Tc_uYO-QGEvUEKjcF3xsSihNg_8_2"/>
      <w:bookmarkStart w:id="2016" w:name="Tc_-AhAupPQ1ESxFyMBbO2UyQ_8_0"/>
      <w:bookmarkStart w:id="2017" w:name="Tc_Og5C3cRc8k6RUBrKcwnkGg_7_20"/>
      <w:bookmarkStart w:id="2018" w:name="Tc_QxEQY_11R0mKBS7pNdFxTQ_7_14"/>
      <w:bookmarkStart w:id="2019" w:name="Tc_uDS1biCQhUOdEoSA-x4kYg_7_11"/>
      <w:bookmarkStart w:id="2020" w:name="Tc_F1a2CtzpFUC5EzYwXSuuyA_7_8"/>
      <w:bookmarkStart w:id="2021" w:name="Tc_jOF2mkvzQk673SS3TUi2cA_7_5"/>
      <w:bookmarkStart w:id="2022" w:name="Tc_SOZRekjJvkaw8Xl5FpwmOw_7_2"/>
      <w:bookmarkStart w:id="2023" w:name="Tc_9zwOgAeF1EGvSZfrAOhTXQ_6_20"/>
      <w:bookmarkStart w:id="2024" w:name="Tc_Uun9vj8ryk6DaNI1lXY5QA_6_14"/>
      <w:bookmarkStart w:id="2025" w:name="Tc_a3Z4ubny5EOPxVYzPtTsjA_6_11"/>
      <w:bookmarkStart w:id="2026" w:name="Tc_MN10WYk-r0ymQJY-My1gBg_6_8"/>
      <w:bookmarkStart w:id="2027" w:name="Tc_dRGyKRe2MUer21E7wYQYZg_6_5"/>
      <w:bookmarkStart w:id="2028" w:name="Tc_EYGMTIMTlk2eX6MT7OlMhQ_5_20"/>
      <w:bookmarkStart w:id="2029" w:name="Tc_DS1jlgI4G0ajWsn-iYT1LQ_5_14"/>
      <w:bookmarkStart w:id="2030" w:name="Tc_vpKEG-RboUCv2b-Qq7_XaQ_5_11"/>
      <w:bookmarkStart w:id="2031" w:name="Tc_gEKpx1yywkCXw-6RbcsoLg_5_8"/>
      <w:bookmarkStart w:id="2032" w:name="Tc_DqWslLaTM0ihZgXOfwinKA_4_20"/>
      <w:bookmarkStart w:id="2033" w:name="Tc_jlFuLidop0OrCUHeXbZhyQ_4_14"/>
      <w:bookmarkStart w:id="2034" w:name="Tc_y7a_CAybuUSnOIKRD-qX_Q_4_11"/>
      <w:bookmarkStart w:id="2035" w:name="Tc_fwONc1iXYkC0_bdi9MoRQw_4_8"/>
      <w:bookmarkStart w:id="2036" w:name="Tc_IcWvNFRUFkODJ-oQw_IBhQ_3_14"/>
      <w:bookmarkStart w:id="2037" w:name="Tc_X5225W_5-kCZFXPrR1WrnA_3_11"/>
      <w:bookmarkStart w:id="2038" w:name="Tc_GTRy1-xOpEmo9r-WecdtlQ_3_8"/>
      <w:bookmarkStart w:id="2039" w:name="Tc_7sQ8v-mYW0CzjmZtnz0vOg_2_11"/>
      <w:bookmarkStart w:id="2040" w:name="Tc_43IYdy8m8UiAC5-ZsmFmbQ_1_2"/>
      <w:bookmarkStart w:id="2041" w:name="_98ce37ab_1c4f_4d88_bcf2_40c02b24c540"/>
      <w:bookmarkStart w:id="2042" w:name="Tc_elgTLKhUnUu71XTi1nohWg_12_21"/>
      <w:bookmarkStart w:id="2043" w:name="Tc_TRiZEdOrGEeyHE-46FEfKA_12_17"/>
      <w:bookmarkStart w:id="2044" w:name="Tc_in2FKMrRiUO5BY7I6jfQjw_12_14"/>
      <w:bookmarkStart w:id="2045" w:name="Tc_6QK-bxDt-U6vkOwcz3HELQ_12_12"/>
      <w:bookmarkStart w:id="2046" w:name="Tc_racHnU4ie0umzPSQgnmeZQ_12_11"/>
      <w:bookmarkStart w:id="2047" w:name="Tc_u5iieZcmFEC3uJNOxle5-A_12_8"/>
      <w:bookmarkStart w:id="2048" w:name="Tc_PE2GS95vtkytsoVuGx6umg_12_5"/>
      <w:bookmarkStart w:id="2049" w:name="Tc_uDA5-8cHrkaVMBnJGe_ggg_12_2"/>
      <w:bookmarkStart w:id="2050" w:name="Tc_iXcpnN7FS0Op4aQgwuHkUw_12_0"/>
      <w:bookmarkStart w:id="2051" w:name="Tc_0jp7BH8TTE2C0BlQEiowMg_11_15"/>
      <w:bookmarkStart w:id="2052" w:name="Tc_BwOzPGGPn0SNlgfUN48Kxg_11_12"/>
      <w:bookmarkStart w:id="2053" w:name="Tc_1FO1VIFmCUW-JPg_dQQK5A_11_9"/>
      <w:bookmarkStart w:id="2054" w:name="Tc_vHZvoNMEE0ah-iSBXx3Yaw_11_6"/>
      <w:bookmarkStart w:id="2055" w:name="Tc_T_myKdlTs0GehxqAAjPUxw_11_0"/>
      <w:bookmarkStart w:id="2056" w:name="Tc_ydWMNNMPMU6GVlXhNvmNVA_10_15"/>
      <w:bookmarkStart w:id="2057" w:name="Tc_gNNO2ch6_UGeWg5CJkb-2Q_10_12"/>
      <w:bookmarkStart w:id="2058" w:name="Tc_AFTRF1lYy0Sk4DdyEiAKiA_10_3"/>
      <w:bookmarkStart w:id="2059" w:name="Tc_6gP3JSpHSkOE89k-z9YSXQ_10_0"/>
      <w:bookmarkStart w:id="2060" w:name="Tc_bGEvrRcZakerz4doEpyslg_9_21"/>
      <w:bookmarkStart w:id="2061" w:name="Tc_xk-6PVev2EqrbWiwiKe0Gg_9_17"/>
      <w:bookmarkStart w:id="2062" w:name="Tc_5BkD26ROqUKrjNjEF4hv0Q_9_14"/>
      <w:bookmarkStart w:id="2063" w:name="Tc_T2gwEiTBkk6gcmiIEvnuBg_9_12"/>
      <w:bookmarkStart w:id="2064" w:name="Tc_nniI5NNjLkO1bJ9W4SLwWw_9_11"/>
      <w:bookmarkStart w:id="2065" w:name="Tc_I-pGWZw2GUe2zg7LZjL0-w_9_9"/>
      <w:bookmarkStart w:id="2066" w:name="Tc_BKmuS8B7jka7aiL9QALfww_9_8"/>
      <w:bookmarkStart w:id="2067" w:name="Tc_kcLqsRF8-0ytrdX04PGJYA_9_5"/>
      <w:bookmarkStart w:id="2068" w:name="Tc_zmEKD1oJiUuSU8vLV7x1kQ_9_2"/>
      <w:bookmarkStart w:id="2069" w:name="Tc_e13n0F31Q0-WZy-npL7HDg_9_0"/>
      <w:bookmarkStart w:id="2070" w:name="Tc_9JpjVY_ScUWWWo_q2DMSvw_8_20"/>
      <w:bookmarkStart w:id="2071" w:name="Tc_bAGoeS_xcUGnXO9PCMhXsw_8_17"/>
      <w:bookmarkStart w:id="2072" w:name="Tc_VaobiKhWS0W3lRrROVCTTg_8_14"/>
      <w:bookmarkStart w:id="2073" w:name="Tc_5C2r9SqsBEKApycVLdn6-g_8_11"/>
      <w:bookmarkStart w:id="2074" w:name="Tc_gVW13zsS_0iVgKrTOahH7w_8_8"/>
      <w:bookmarkStart w:id="2075" w:name="Tc_5ouaocWThk2v8-lwNw3hjw_8_5"/>
      <w:bookmarkStart w:id="2076" w:name="Tc_F_bh5ev0kkSGg5_Qk3uguA_8_2"/>
      <w:bookmarkStart w:id="2077" w:name="Tc_tOfmOeVUXU-Y9HG5My303Q_8_0"/>
      <w:bookmarkStart w:id="2078" w:name="Tc_PHFGDCjoxUisQq8xXrirCA_7_20"/>
      <w:bookmarkStart w:id="2079" w:name="Tc_e4-F1JJl9EygTBL1C_so4g_7_14"/>
      <w:bookmarkStart w:id="2080" w:name="Tc_-y4yX6RiL0i6sIIWbgkdaw_7_11"/>
      <w:bookmarkStart w:id="2081" w:name="Tc_Z8PYvRYPNEKKdsO5871pvQ_7_8"/>
      <w:bookmarkStart w:id="2082" w:name="Tc_WfarmXZd1EaaaAY4i83LIA_7_5"/>
      <w:bookmarkStart w:id="2083" w:name="Tc__9yBiVxADkWW2Kf2UHhcwQ_7_2"/>
      <w:bookmarkStart w:id="2084" w:name="Tc_WVW2hBZ23021xJs3W0f6lw_6_20"/>
      <w:bookmarkStart w:id="2085" w:name="Tc_PyK5hntNUUa8FuyO0ta2dA_6_14"/>
      <w:bookmarkStart w:id="2086" w:name="Tc_LmugLGrIOkSDlw799zxgwA_6_11"/>
      <w:bookmarkStart w:id="2087" w:name="Tc_O4h3EV24_kGIjjBK8xJB5g_6_8"/>
      <w:bookmarkStart w:id="2088" w:name="Tc_rJtqh5Mke0yNbwTGY0zRvA_6_5"/>
      <w:bookmarkStart w:id="2089" w:name="Tc_8rTdjjQBM0mnrEmvaiWw-Q_5_20"/>
      <w:bookmarkStart w:id="2090" w:name="Tc_9pbAwevbE0S4MHZH732k4w_5_14"/>
      <w:bookmarkStart w:id="2091" w:name="Tc_h7ST1YT9ukW2qzx6Uui2bw_5_11"/>
      <w:bookmarkStart w:id="2092" w:name="Tc_ODykInMJc0O0KuJhzWUMsg_5_8"/>
      <w:bookmarkStart w:id="2093" w:name="Tc_gtcADeGQ2EKG5QaQJsz7Ew_4_20"/>
      <w:bookmarkStart w:id="2094" w:name="Tc_ZmYiVcEBiUWmNgNGS-csUQ_4_14"/>
      <w:bookmarkStart w:id="2095" w:name="Tc_5MtltuSomESYAohQoV8xXw_4_11"/>
      <w:bookmarkStart w:id="2096" w:name="Tc_a4mXdJcqckaSQ3kwXG87Wg_4_8"/>
      <w:bookmarkStart w:id="2097" w:name="Tc_T-w4V7CkUU2swG0YvBkZJg_3_14"/>
      <w:bookmarkStart w:id="2098" w:name="Tc_2SW43OH1yE2Bi7CIcr0p2Q_3_11"/>
      <w:bookmarkStart w:id="2099" w:name="Tc_vKrPrQWxk0u4rDVJG2wm4A_3_8"/>
      <w:bookmarkStart w:id="2100" w:name="Tc_AGBISUokhkGAHnpbQlphvQ_2_11"/>
      <w:bookmarkStart w:id="2101" w:name="Tc_ln0UoJHc9k2uQ7WHDpNN-A_1_2"/>
      <w:bookmarkStart w:id="2102" w:name="_997aed40_5f9a_40ca_8dda_bb1b3ad7cab1"/>
      <w:bookmarkStart w:id="2103" w:name="Tc_I4pfL_ax8UeMa124V80rHg_11_21"/>
      <w:bookmarkStart w:id="2104" w:name="Tc_F2tnBr3gp0u51mIiyisQag_11_17"/>
      <w:bookmarkStart w:id="2105" w:name="Tc_Kx3PFk5al0mv7fUFcLHr-w_11_15"/>
      <w:bookmarkStart w:id="2106" w:name="Tc_nqpPJ8m6ckmhwqLDHRoibw_11_14"/>
      <w:bookmarkStart w:id="2107" w:name="Tc_5N6v5m5AhE6I-2Fi6XaToA_11_11"/>
      <w:bookmarkStart w:id="2108" w:name="Tc_zNAIpgiZEUSTX5-Ok9xNuA_11_9"/>
      <w:bookmarkStart w:id="2109" w:name="Tc_RgLxIa2lA0W4vwth6RGjuQ_11_8"/>
      <w:bookmarkStart w:id="2110" w:name="Tc_0JwoE0YY-U6dOyIKj_mRUg_11_5"/>
      <w:bookmarkStart w:id="2111" w:name="Tc_6Tze5QCL1E6L0xQEmV5IeA_11_2"/>
      <w:bookmarkStart w:id="2112" w:name="Tc_HP41VtDlE0eVS6S87R1yXg_11_0"/>
      <w:bookmarkStart w:id="2113" w:name="Tc_zgPofpbb90uGnQNt_MGCdQ_10_15"/>
      <w:bookmarkStart w:id="2114" w:name="Tc_nSBo0ahnWkm7-P7AM6n2cQ_10_9"/>
      <w:bookmarkStart w:id="2115" w:name="Tc_V3m-wtxZSEasQ1GlB498fA_10_3"/>
      <w:bookmarkStart w:id="2116" w:name="Tc_XQyQena2tke9LB4f2kd1sQ_10_0"/>
      <w:bookmarkStart w:id="2117" w:name="Tc_Wr7elRMHFUG-NoanJR7MMA_9_21"/>
      <w:bookmarkStart w:id="2118" w:name="Tc_fE6wk0LH_0er3P8Bon8j7A_9_17"/>
      <w:bookmarkStart w:id="2119" w:name="Tc_Y9tGHF0pk0CzlJv8oAj1fA_9_15"/>
      <w:bookmarkStart w:id="2120" w:name="Tc_z0UoGW1bD0GCP6FnP6WuFA_9_14"/>
      <w:bookmarkStart w:id="2121" w:name="Tc_crvHI0fo3kmDCjGLsm0mnA_9_12"/>
      <w:bookmarkStart w:id="2122" w:name="Tc_wJLhSV1T0ESRkPvPIY_FQQ_9_11"/>
      <w:bookmarkStart w:id="2123" w:name="Tc_2lSNlVtkfUKRDJ9vDrf0MA_9_9"/>
      <w:bookmarkStart w:id="2124" w:name="Tc_D27QBIPiA0KMv4-PkVJ5QA_9_8"/>
      <w:bookmarkStart w:id="2125" w:name="Tc_jlP8KrdjlUuVN5BYS-v5vQ_9_6"/>
      <w:bookmarkStart w:id="2126" w:name="Tc_5OJ0i8o6k0ubBDixHwxpIg_9_5"/>
      <w:bookmarkStart w:id="2127" w:name="Tc_SZ2UmUyh4E2XX8FTBMGR3Q_9_2"/>
      <w:bookmarkStart w:id="2128" w:name="Tc_GaeUKU5FMEuCMSaP6VXVtw_9_0"/>
      <w:bookmarkStart w:id="2129" w:name="Tc_OPeCPU6tTE-db0If9Uc3Ow_8_20"/>
      <w:bookmarkStart w:id="2130" w:name="Tc_U3IcH2_aKEq6SqygTFJoOA_8_17"/>
      <w:bookmarkStart w:id="2131" w:name="Tc_MXIMShfCq0WgOptNFJAgLw_8_14"/>
      <w:bookmarkStart w:id="2132" w:name="Tc_IpuEcfGq1keasNiDm1MOng_8_11"/>
      <w:bookmarkStart w:id="2133" w:name="Tc_GWwGI8oqz0OvukNYgzI7rQ_8_8"/>
      <w:bookmarkStart w:id="2134" w:name="Tc_wKfv8JENrkao00wLznBwTA_8_5"/>
      <w:bookmarkStart w:id="2135" w:name="Tc_sTQTxxJEvEKK1os-NHH5dg_8_2"/>
      <w:bookmarkStart w:id="2136" w:name="Tc_GP9faCp7R0uYBnuz6BEhow_8_0"/>
      <w:bookmarkStart w:id="2137" w:name="Tc_At1kUw6F20SRCNNW0C42Mw_7_20"/>
      <w:bookmarkStart w:id="2138" w:name="Tc_862ydXb6UkeaxTP6yj8VqA_7_14"/>
      <w:bookmarkStart w:id="2139" w:name="Tc_ly6WN21YAkSyzLUGprnmgQ_7_11"/>
      <w:bookmarkStart w:id="2140" w:name="Tc_g3aRryQ9M0GodqwoJvvd2A_7_8"/>
      <w:bookmarkStart w:id="2141" w:name="Tc_WaKi8eTtHUi4mY2M1utAKQ_7_5"/>
      <w:bookmarkStart w:id="2142" w:name="Tc_W48WqGaaN0ikbI9Qv1F8-Q_7_2"/>
      <w:bookmarkStart w:id="2143" w:name="Tc_Ny3MBypON0S57a2iOOtUZA_6_20"/>
      <w:bookmarkStart w:id="2144" w:name="Tc_O85RA8WWLUKOA-v62dk2OA_6_14"/>
      <w:bookmarkStart w:id="2145" w:name="Tc_e4b8B0OdlUaRTg3TUIk4Hw_6_11"/>
      <w:bookmarkStart w:id="2146" w:name="Tc_BP0gsLiJL0yHTvSb-Y-Eog_6_8"/>
      <w:bookmarkStart w:id="2147" w:name="Tc_Ep7f07g6Tk6UMmZBkG1bRA_6_5"/>
      <w:bookmarkStart w:id="2148" w:name="Tc_PcMuxxrPK02WGKMqgDbo3g_5_20"/>
      <w:bookmarkStart w:id="2149" w:name="Tc_H00oz4oRH0-fzG_LUX0x6Q_5_14"/>
      <w:bookmarkStart w:id="2150" w:name="Tc_3kE-nFaRH0ClIzIyZ8sFDA_5_11"/>
      <w:bookmarkStart w:id="2151" w:name="Tc_lBYO6Ai1y0GKIrhP6q2MWQ_5_8"/>
      <w:bookmarkStart w:id="2152" w:name="Tc_4ZX0NkduPkaPIcvXsTsXqQ_4_20"/>
      <w:bookmarkStart w:id="2153" w:name="Tc_IkWAEmk6cESbQ650gSfz-A_4_14"/>
      <w:bookmarkStart w:id="2154" w:name="Tc_749DCeyuxkOY6FOMn7Z0Mw_4_11"/>
      <w:bookmarkStart w:id="2155" w:name="Tc_A-211ELE-EyOLG44Uyf7SQ_4_8"/>
      <w:bookmarkStart w:id="2156" w:name="Tc_Jshqll5UfEWHQxnisfhHVw_3_14"/>
      <w:bookmarkStart w:id="2157" w:name="Tc_hf9j01epzker0b3G7JqA-w_3_11"/>
      <w:bookmarkStart w:id="2158" w:name="Tc_UWd7A54njEiJHYTT5blstQ_3_8"/>
      <w:bookmarkStart w:id="2159" w:name="Tc_1JbkhCnz-UmsZzJO0lczUg_2_11"/>
      <w:bookmarkStart w:id="2160" w:name="Tc_sMueZ1PDgkKBgDxMNcN3Eg_1_2"/>
      <w:bookmarkStart w:id="2161" w:name="_7e79585c_e4a4_46fe_80a4_dc016fd36e86"/>
      <w:bookmarkStart w:id="2162" w:name="Tc_1bkTgK1m_0ehsCwhC9taxA_11_21"/>
      <w:bookmarkStart w:id="2163" w:name="Tc_TOxS8Q61IEq7ra72j_zn0A_11_17"/>
      <w:bookmarkStart w:id="2164" w:name="Tc_nDDykBkkb0C4K7Z4wVmuWA_11_15"/>
      <w:bookmarkStart w:id="2165" w:name="Tc_zLs5YLBix0yx2UAzZXCEbw_11_14"/>
      <w:bookmarkStart w:id="2166" w:name="Tc_ZXkJslUjMUSbfUaefHqHcg_11_12"/>
      <w:bookmarkStart w:id="2167" w:name="Tc_NJ1uyyHmekyekQh4bGoIkQ_11_11"/>
      <w:bookmarkStart w:id="2168" w:name="Tc_bGlKud0jnEa7DH_mHqecZQ_11_8"/>
      <w:bookmarkStart w:id="2169" w:name="Tc_3VbCISiO4kuQm1dEOFVNhw_11_5"/>
      <w:bookmarkStart w:id="2170" w:name="Tc_tDuYkLohY0GeHj7A2axljw_11_3"/>
      <w:bookmarkStart w:id="2171" w:name="Tc_7RfBrRJB6UySKFbF2LHOVA_11_2"/>
      <w:bookmarkStart w:id="2172" w:name="Tc_UKvwmjGQWEKnC2Qd--BDfQ_11_0"/>
      <w:bookmarkStart w:id="2173" w:name="Tc_edKo3_y4BUCb7a8zUTyRGA_10_15"/>
      <w:bookmarkStart w:id="2174" w:name="Tc_nZUymPzU3ke9xrLvAYl8fA_10_12"/>
      <w:bookmarkStart w:id="2175" w:name="Tc_VTZG_szGoESQsovAeNkotg_10_3"/>
      <w:bookmarkStart w:id="2176" w:name="Tc_CHW4MmhnXUy5jqs3azV2yA_10_0"/>
      <w:bookmarkStart w:id="2177" w:name="Tc_MOq8gxpy70GLkypDVmSNTw_9_21"/>
      <w:bookmarkStart w:id="2178" w:name="Tc_g3A4kg99KEibwqVXVilRow_9_17"/>
      <w:bookmarkStart w:id="2179" w:name="Tc_OwpzPazRA02qCFmHoI4AyA_9_15"/>
      <w:bookmarkStart w:id="2180" w:name="Tc_P-ScP_7JsEOZRbh40JhGIQ_9_14"/>
      <w:bookmarkStart w:id="2181" w:name="Tc_fKuNMuz0R0mMgtGUxi3Wxg_9_12"/>
      <w:bookmarkStart w:id="2182" w:name="Tc_86uCiE0WKkSG2Dey50NntQ_9_11"/>
      <w:bookmarkStart w:id="2183" w:name="Tc_Fu-xCAsrmUKg71jy29DZAg_9_9"/>
      <w:bookmarkStart w:id="2184" w:name="Tc_ooiVmQEvUEihBszXceOdHQ_9_8"/>
      <w:bookmarkStart w:id="2185" w:name="Tc_72PXQpkOwUu962ma57sipA_9_5"/>
      <w:bookmarkStart w:id="2186" w:name="Tc_VM8kaX9XfE-SsYPwkTh5-w_9_3"/>
      <w:bookmarkStart w:id="2187" w:name="Tc_RkmCLLe_NESCvXwDN485IA_9_2"/>
      <w:bookmarkStart w:id="2188" w:name="Tc_mSuYW7Egxk2okz1xiB-5Hw_9_0"/>
      <w:bookmarkStart w:id="2189" w:name="Tc_v0MMLrs360KXQPBmnkeSwQ_8_20"/>
      <w:bookmarkStart w:id="2190" w:name="Tc_-KGUKSZVcky00MfXYeawSw_8_17"/>
      <w:bookmarkStart w:id="2191" w:name="Tc_jqaeqpFOsUuKjr-1JC_GUA_8_14"/>
      <w:bookmarkStart w:id="2192" w:name="Tc_RgU6RKbTWEWoZmFolshL2w_8_11"/>
      <w:bookmarkStart w:id="2193" w:name="Tc_jVeTpqTXlUOY4BQqVORCtg_8_8"/>
      <w:bookmarkStart w:id="2194" w:name="Tc_S8vpf_JupUmYkN3iLdwIIw_8_5"/>
      <w:bookmarkStart w:id="2195" w:name="Tc_Ipr2d0U8_0auBLOR3k5i9Q_8_2"/>
      <w:bookmarkStart w:id="2196" w:name="Tc_cOYHzRvfBkGn4sT6P_tEOQ_8_0"/>
      <w:bookmarkStart w:id="2197" w:name="Tc_UDhOuJjtUEeUAxMHXp2IHg_7_20"/>
      <w:bookmarkStart w:id="2198" w:name="Tc_nqGl9qRCZkSigwX6dNqsLQ_7_14"/>
      <w:bookmarkStart w:id="2199" w:name="Tc_17GhxkPO00KEEZToCKIJkw_7_11"/>
      <w:bookmarkStart w:id="2200" w:name="Tc_IId2cqcSQUC8EpldbJf67g_7_8"/>
      <w:bookmarkStart w:id="2201" w:name="Tc_M7387OgQYkyan1T240NCXA_7_5"/>
      <w:bookmarkStart w:id="2202" w:name="Tc_3LOBZ9khyk6AxVR_0GXh9Q_7_2"/>
      <w:bookmarkStart w:id="2203" w:name="Tc_QqDIXRQTLkyXRjNeKhCFFg_6_20"/>
      <w:bookmarkStart w:id="2204" w:name="Tc_6foX_sGMqkKQgOYK0KSq3w_6_14"/>
      <w:bookmarkStart w:id="2205" w:name="Tc_TZk3-l9saUW72D6clVNjwQ_6_11"/>
      <w:bookmarkStart w:id="2206" w:name="Tc_2c629zlowUGVmpMNKjGpUA_6_8"/>
      <w:bookmarkStart w:id="2207" w:name="Tc_XxKSB678XkSMwu7ljyNzvw_6_5"/>
      <w:bookmarkStart w:id="2208" w:name="Tc_6JIDEWkStUaYngy3Uhba4w_5_20"/>
      <w:bookmarkStart w:id="2209" w:name="Tc_fUWkJGGmQUmkCv3CPeFjfQ_5_14"/>
      <w:bookmarkStart w:id="2210" w:name="Tc_TuyL52_1i0WenCjAik1AzA_5_11"/>
      <w:bookmarkStart w:id="2211" w:name="Tc_-5BtvgCnmkOuKmjQvLJ0-g_5_8"/>
      <w:bookmarkStart w:id="2212" w:name="Tc_5JfIXk2OBUSDPaqCmmnRtQ_4_20"/>
      <w:bookmarkStart w:id="2213" w:name="Tc_-HGqAxrTFkiWKM-gx13A1g_4_14"/>
      <w:bookmarkStart w:id="2214" w:name="Tc_8-6NENd4FEmkyrsAXESiXg_4_11"/>
      <w:bookmarkStart w:id="2215" w:name="Tc_-aV12YjG3ES8GAXpfRa4vA_4_8"/>
      <w:bookmarkStart w:id="2216" w:name="Tc_5Qw1Ok-eV0OkKUw37BTvaw_3_14"/>
      <w:bookmarkStart w:id="2217" w:name="Tc_XC_iYU-XpkiVW9qHrXSWLg_3_11"/>
      <w:bookmarkStart w:id="2218" w:name="Tc_QkF4qjdb60SldxS0zmgsWw_3_8"/>
      <w:bookmarkStart w:id="2219" w:name="Tc_tYVzVs-2aEeqMEjtRQo-jg_2_11"/>
      <w:bookmarkStart w:id="2220" w:name="Tc_cAByBTkcZEmb3yN52kmnBw_1_2"/>
      <w:bookmarkStart w:id="2221" w:name="_b9d44021_a24e_4f4d_9d0b_a5763c0a9752"/>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r>
        <w:rPr>
          <w:rFonts w:ascii="Times New Roman;Times;serif" w:hAnsi="Times New Roman;Times;serif"/>
          <w:sz w:val="20"/>
        </w:rPr>
        <w:t>The following tables present loans modified to borrowers experiencing financial difficulty, disaggregated by loan category and type of concession granted during the three and six months ended June 30, 2026 and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81"/>
        <w:gridCol w:w="346"/>
        <w:gridCol w:w="242"/>
        <w:gridCol w:w="464"/>
        <w:gridCol w:w="346"/>
        <w:gridCol w:w="200"/>
        <w:gridCol w:w="566"/>
        <w:gridCol w:w="346"/>
        <w:gridCol w:w="224"/>
        <w:gridCol w:w="542"/>
        <w:gridCol w:w="346"/>
        <w:gridCol w:w="263"/>
        <w:gridCol w:w="503"/>
        <w:gridCol w:w="346"/>
        <w:gridCol w:w="242"/>
        <w:gridCol w:w="464"/>
        <w:gridCol w:w="109"/>
        <w:gridCol w:w="181"/>
        <w:gridCol w:w="511"/>
        <w:gridCol w:w="346"/>
        <w:gridCol w:w="751"/>
        <w:gridCol w:w="28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638935" cy="175260"/>
                      <wp:effectExtent l="0" t="0" r="0" b="0"/>
                      <wp:wrapNone/>
                      <wp:docPr id="419" name="Frame419"/>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53670" cy="175260"/>
                      <wp:effectExtent l="0" t="0" r="0" b="0"/>
                      <wp:wrapNone/>
                      <wp:docPr id="421" name="Frame42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94640" cy="175260"/>
                      <wp:effectExtent l="0" t="0" r="0" b="0"/>
                      <wp:wrapNone/>
                      <wp:docPr id="422" name="Frame422"/>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27000" cy="175260"/>
                      <wp:effectExtent l="0" t="0" r="0" b="0"/>
                      <wp:wrapNone/>
                      <wp:docPr id="424" name="Frame424"/>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59410" cy="175260"/>
                      <wp:effectExtent l="0" t="0" r="0" b="0"/>
                      <wp:wrapNone/>
                      <wp:docPr id="425" name="Frame425"/>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42240" cy="175260"/>
                      <wp:effectExtent l="0" t="0" r="0" b="0"/>
                      <wp:wrapNone/>
                      <wp:docPr id="427" name="Frame42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44170" cy="175260"/>
                      <wp:effectExtent l="0" t="0" r="0" b="0"/>
                      <wp:wrapNone/>
                      <wp:docPr id="428" name="Frame428"/>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67005" cy="175260"/>
                      <wp:effectExtent l="0" t="0" r="0" b="0"/>
                      <wp:wrapNone/>
                      <wp:docPr id="430" name="Frame43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319405" cy="175260"/>
                      <wp:effectExtent l="0" t="0" r="0" b="0"/>
                      <wp:wrapNone/>
                      <wp:docPr id="431" name="Frame431"/>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53670" cy="175260"/>
                      <wp:effectExtent l="0" t="0" r="0" b="0"/>
                      <wp:wrapNone/>
                      <wp:docPr id="433" name="Frame43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94640" cy="175260"/>
                      <wp:effectExtent l="0" t="0" r="0" b="0"/>
                      <wp:wrapNone/>
                      <wp:docPr id="434" name="Frame434"/>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9215" cy="175260"/>
                      <wp:effectExtent l="0" t="0" r="0" b="0"/>
                      <wp:wrapNone/>
                      <wp:docPr id="435" name="Frame4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14935" cy="175260"/>
                      <wp:effectExtent l="0" t="0" r="0" b="0"/>
                      <wp:wrapNone/>
                      <wp:docPr id="436" name="Frame43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24485" cy="175260"/>
                      <wp:effectExtent l="0" t="0" r="0" b="0"/>
                      <wp:wrapNone/>
                      <wp:docPr id="437" name="Frame43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76885" cy="175260"/>
                      <wp:effectExtent l="0" t="0" r="0" b="0"/>
                      <wp:wrapNone/>
                      <wp:docPr id="439" name="Frame43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81610" cy="175260"/>
                      <wp:effectExtent l="0" t="0" r="0" b="0"/>
                      <wp:wrapNone/>
                      <wp:docPr id="440" name="Frame44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92" w:type="dxa"/>
            <w:gridSpan w:val="1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 the Three Months Ended June 30, 2026</w:t>
            </w:r>
          </w:p>
        </w:tc>
        <w:tc>
          <w:tcPr>
            <w:tcW w:w="286" w:type="dxa"/>
            <w:tcBorders/>
            <w:vAlign w:val="center"/>
          </w:tcPr>
          <w:p>
            <w:pPr>
              <w:pStyle w:val="TableContents"/>
              <w:bidi w:val="0"/>
              <w:spacing w:before="0" w:after="1"/>
              <w:ind w:left="0" w:right="0" w:hanging="0"/>
              <w:jc w:val="left"/>
              <w:rPr/>
            </w:pPr>
            <w:r>
              <w:rPr/>
              <w:t>​</w:t>
            </w:r>
          </w:p>
        </w:tc>
      </w:tr>
      <w:tr>
        <w:trPr/>
        <w:tc>
          <w:tcPr>
            <w:tcW w:w="10205" w:type="dxa"/>
            <w:gridSpan w:val="22"/>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center"/>
              <w:rPr/>
            </w:pPr>
            <w:r>
              <w:rPr/>
              <w:t>​</w:t>
            </w:r>
          </w:p>
        </w:tc>
        <w:tc>
          <w:tcPr>
            <w:tcW w:w="5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37" w:type="dxa"/>
            <w:gridSpan w:val="2"/>
            <w:tcBorders/>
            <w:vAlign w:val="center"/>
          </w:tcPr>
          <w:p>
            <w:pPr>
              <w:pStyle w:val="TableContents"/>
              <w:bidi w:val="0"/>
              <w:spacing w:before="0" w:after="1"/>
              <w:ind w:left="0" w:right="0" w:hanging="0"/>
              <w:jc w:val="center"/>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center"/>
              <w:rPr/>
            </w:pPr>
            <w:r>
              <w:rPr/>
              <w:t>​</w:t>
            </w:r>
          </w:p>
        </w:tc>
        <w:tc>
          <w:tcPr>
            <w:tcW w:w="5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center"/>
              <w:rPr/>
            </w:pPr>
            <w:r>
              <w:rPr/>
              <w:t>​</w:t>
            </w:r>
          </w:p>
        </w:tc>
        <w:tc>
          <w:tcPr>
            <w:tcW w:w="5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of</w:t>
            </w:r>
          </w:p>
        </w:tc>
        <w:tc>
          <w:tcPr>
            <w:tcW w:w="286" w:type="dxa"/>
            <w:tcBorders/>
            <w:vAlign w:val="center"/>
          </w:tcPr>
          <w:p>
            <w:pPr>
              <w:pStyle w:val="TableContents"/>
              <w:bidi w:val="0"/>
              <w:spacing w:before="0" w:after="1"/>
              <w:ind w:left="0" w:right="0" w:hanging="0"/>
              <w:jc w:val="center"/>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center"/>
              <w:rPr/>
            </w:pPr>
            <w:r>
              <w:rPr/>
              <w:t>​</w:t>
            </w:r>
          </w:p>
        </w:tc>
        <w:tc>
          <w:tcPr>
            <w:tcW w:w="5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86" w:type="dxa"/>
            <w:tcBorders/>
            <w:vAlign w:val="center"/>
          </w:tcPr>
          <w:p>
            <w:pPr>
              <w:pStyle w:val="TableContents"/>
              <w:bidi w:val="0"/>
              <w:spacing w:before="0" w:after="1"/>
              <w:ind w:left="0" w:right="0" w:hanging="0"/>
              <w:jc w:val="center"/>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of</w:t>
            </w:r>
          </w:p>
        </w:tc>
        <w:tc>
          <w:tcPr>
            <w:tcW w:w="286" w:type="dxa"/>
            <w:tcBorders/>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109"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286" w:type="dxa"/>
            <w:tcBorders/>
            <w:vAlign w:val="center"/>
          </w:tcPr>
          <w:p>
            <w:pPr>
              <w:pStyle w:val="TableContents"/>
              <w:bidi w:val="0"/>
              <w:spacing w:before="0" w:after="1"/>
              <w:ind w:left="0" w:right="0" w:hanging="0"/>
              <w:jc w:val="left"/>
              <w:rPr/>
            </w:pPr>
            <w:r>
              <w:rPr/>
              <w:t>​</w:t>
            </w:r>
          </w:p>
        </w:tc>
      </w:tr>
      <w:tr>
        <w:trPr/>
        <w:tc>
          <w:tcPr>
            <w:tcW w:w="25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346" w:type="dxa"/>
            <w:tcBorders/>
            <w:vAlign w:val="center"/>
          </w:tcPr>
          <w:p>
            <w:pPr>
              <w:pStyle w:val="TableContents"/>
              <w:bidi w:val="0"/>
              <w:spacing w:before="0" w:after="1"/>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Reduction</w:t>
            </w:r>
          </w:p>
        </w:tc>
        <w:tc>
          <w:tcPr>
            <w:tcW w:w="346" w:type="dxa"/>
            <w:tcBorders/>
            <w:vAlign w:val="center"/>
          </w:tcPr>
          <w:p>
            <w:pPr>
              <w:pStyle w:val="TableContents"/>
              <w:bidi w:val="0"/>
              <w:spacing w:before="0" w:after="1"/>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Reduction</w:t>
            </w:r>
          </w:p>
        </w:tc>
        <w:tc>
          <w:tcPr>
            <w:tcW w:w="109" w:type="dxa"/>
            <w:tcBorders/>
            <w:vAlign w:val="center"/>
          </w:tcPr>
          <w:p>
            <w:pPr>
              <w:pStyle w:val="TableContents"/>
              <w:bidi w:val="0"/>
              <w:spacing w:before="0" w:after="1"/>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Receivable</w:t>
            </w:r>
          </w:p>
        </w:tc>
        <w:tc>
          <w:tcPr>
            <w:tcW w:w="286" w:type="dxa"/>
            <w:tcBorders/>
            <w:vAlign w:val="center"/>
          </w:tcPr>
          <w:p>
            <w:pPr>
              <w:pStyle w:val="TableContents"/>
              <w:bidi w:val="0"/>
              <w:spacing w:before="0" w:after="1"/>
              <w:ind w:left="0" w:right="0" w:hanging="0"/>
              <w:jc w:val="lef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Business loans</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203</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6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203</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0.0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Multifamily residential and residential mixed-use</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63,412</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4,575</w:t>
            </w:r>
          </w:p>
        </w:tc>
        <w:tc>
          <w:tcPr>
            <w:tcW w:w="346" w:type="dxa"/>
            <w:tcBorders/>
            <w:vAlign w:val="center"/>
          </w:tcPr>
          <w:p>
            <w:pPr>
              <w:pStyle w:val="TableContents"/>
              <w:bidi w:val="0"/>
              <w:spacing w:before="0"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67,987</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w:t>
            </w:r>
          </w:p>
        </w:tc>
        <w:tc>
          <w:tcPr>
            <w:tcW w:w="286" w:type="dxa"/>
            <w:tcBorders/>
            <w:vAlign w:val="center"/>
          </w:tcPr>
          <w:p>
            <w:pPr>
              <w:pStyle w:val="TableContents"/>
              <w:bidi w:val="0"/>
              <w:spacing w:before="0" w:after="1"/>
              <w:ind w:left="0" w:right="0" w:hanging="0"/>
              <w:jc w:val="lef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63,615</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4,575</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68,190</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0.6</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611"/>
        <w:gridCol w:w="346"/>
        <w:gridCol w:w="242"/>
        <w:gridCol w:w="464"/>
        <w:gridCol w:w="346"/>
        <w:gridCol w:w="200"/>
        <w:gridCol w:w="566"/>
        <w:gridCol w:w="346"/>
        <w:gridCol w:w="262"/>
        <w:gridCol w:w="504"/>
        <w:gridCol w:w="346"/>
        <w:gridCol w:w="224"/>
        <w:gridCol w:w="542"/>
        <w:gridCol w:w="346"/>
        <w:gridCol w:w="242"/>
        <w:gridCol w:w="464"/>
        <w:gridCol w:w="109"/>
        <w:gridCol w:w="181"/>
        <w:gridCol w:w="511"/>
        <w:gridCol w:w="346"/>
        <w:gridCol w:w="751"/>
        <w:gridCol w:w="256"/>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657985" cy="175260"/>
                      <wp:effectExtent l="0" t="0" r="0" b="0"/>
                      <wp:wrapNone/>
                      <wp:docPr id="441" name="Frame441"/>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53670" cy="175260"/>
                      <wp:effectExtent l="0" t="0" r="0" b="0"/>
                      <wp:wrapNone/>
                      <wp:docPr id="443" name="Frame44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94640" cy="175260"/>
                      <wp:effectExtent l="0" t="0" r="0" b="0"/>
                      <wp:wrapNone/>
                      <wp:docPr id="444" name="Frame444"/>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5"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27000" cy="175260"/>
                      <wp:effectExtent l="0" t="0" r="0" b="0"/>
                      <wp:wrapNone/>
                      <wp:docPr id="446" name="Frame44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59410" cy="175260"/>
                      <wp:effectExtent l="0" t="0" r="0" b="0"/>
                      <wp:wrapNone/>
                      <wp:docPr id="447" name="Frame44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8"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66370" cy="175260"/>
                      <wp:effectExtent l="0" t="0" r="0" b="0"/>
                      <wp:wrapNone/>
                      <wp:docPr id="449" name="Frame449"/>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320040" cy="175260"/>
                      <wp:effectExtent l="0" t="0" r="0" b="0"/>
                      <wp:wrapNone/>
                      <wp:docPr id="450" name="Frame450"/>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1"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42240" cy="175260"/>
                      <wp:effectExtent l="0" t="0" r="0" b="0"/>
                      <wp:wrapNone/>
                      <wp:docPr id="452" name="Frame45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44170" cy="175260"/>
                      <wp:effectExtent l="0" t="0" r="0" b="0"/>
                      <wp:wrapNone/>
                      <wp:docPr id="453" name="Frame453"/>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53670" cy="175260"/>
                      <wp:effectExtent l="0" t="0" r="0" b="0"/>
                      <wp:wrapNone/>
                      <wp:docPr id="455" name="Frame45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94640" cy="175260"/>
                      <wp:effectExtent l="0" t="0" r="0" b="0"/>
                      <wp:wrapNone/>
                      <wp:docPr id="456" name="Frame456"/>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9215" cy="175260"/>
                      <wp:effectExtent l="0" t="0" r="0" b="0"/>
                      <wp:wrapNone/>
                      <wp:docPr id="457" name="Frame4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14935" cy="175260"/>
                      <wp:effectExtent l="0" t="0" r="0" b="0"/>
                      <wp:wrapNone/>
                      <wp:docPr id="458" name="Frame45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24485" cy="175260"/>
                      <wp:effectExtent l="0" t="0" r="0" b="0"/>
                      <wp:wrapNone/>
                      <wp:docPr id="459" name="Frame45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76885" cy="175260"/>
                      <wp:effectExtent l="0" t="0" r="0" b="0"/>
                      <wp:wrapNone/>
                      <wp:docPr id="461" name="Frame46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62560" cy="175260"/>
                      <wp:effectExtent l="0" t="0" r="0" b="0"/>
                      <wp:wrapNone/>
                      <wp:docPr id="462" name="Frame46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95"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 the Three Months Ended June 30, 2025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center"/>
              <w:rPr/>
            </w:pPr>
            <w:r>
              <w:rPr/>
              <w:t>​</w:t>
            </w:r>
          </w:p>
        </w:tc>
        <w:tc>
          <w:tcPr>
            <w:tcW w:w="5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center"/>
              <w:rPr/>
            </w:pPr>
            <w:r>
              <w:rPr/>
              <w:t>​</w:t>
            </w:r>
          </w:p>
        </w:tc>
        <w:tc>
          <w:tcPr>
            <w:tcW w:w="5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center"/>
              <w:rPr/>
            </w:pPr>
            <w:r>
              <w:rPr/>
              <w:t>​</w:t>
            </w:r>
          </w:p>
        </w:tc>
        <w:tc>
          <w:tcPr>
            <w:tcW w:w="5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of</w:t>
            </w:r>
          </w:p>
        </w:tc>
        <w:tc>
          <w:tcPr>
            <w:tcW w:w="256" w:type="dxa"/>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center"/>
              <w:rPr/>
            </w:pPr>
            <w:r>
              <w:rPr/>
              <w:t>​</w:t>
            </w:r>
          </w:p>
        </w:tc>
        <w:tc>
          <w:tcPr>
            <w:tcW w:w="5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56" w:type="dxa"/>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of</w:t>
            </w:r>
          </w:p>
        </w:tc>
        <w:tc>
          <w:tcPr>
            <w:tcW w:w="256" w:type="dxa"/>
            <w:tcBorders/>
            <w:vAlign w:val="center"/>
          </w:tcPr>
          <w:p>
            <w:pPr>
              <w:pStyle w:val="TableContents"/>
              <w:bidi w:val="0"/>
              <w:spacing w:before="0" w:after="1"/>
              <w:ind w:left="0" w:right="0" w:hanging="0"/>
              <w:jc w:val="left"/>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34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109"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256" w:type="dxa"/>
            <w:tcBorders/>
            <w:vAlign w:val="center"/>
          </w:tcPr>
          <w:p>
            <w:pPr>
              <w:pStyle w:val="TableContents"/>
              <w:bidi w:val="0"/>
              <w:spacing w:before="0" w:after="1"/>
              <w:ind w:left="0" w:right="0" w:hanging="0"/>
              <w:jc w:val="left"/>
              <w:rPr/>
            </w:pPr>
            <w:r>
              <w:rPr/>
              <w:t>​</w:t>
            </w:r>
          </w:p>
        </w:tc>
      </w:tr>
      <w:tr>
        <w:trPr/>
        <w:tc>
          <w:tcPr>
            <w:tcW w:w="26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346" w:type="dxa"/>
            <w:tcBorders/>
            <w:vAlign w:val="center"/>
          </w:tcPr>
          <w:p>
            <w:pPr>
              <w:pStyle w:val="TableContents"/>
              <w:bidi w:val="0"/>
              <w:spacing w:before="0" w:after="1"/>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Reduction</w:t>
            </w:r>
          </w:p>
        </w:tc>
        <w:tc>
          <w:tcPr>
            <w:tcW w:w="346" w:type="dxa"/>
            <w:tcBorders/>
            <w:vAlign w:val="center"/>
          </w:tcPr>
          <w:p>
            <w:pPr>
              <w:pStyle w:val="TableContents"/>
              <w:bidi w:val="0"/>
              <w:spacing w:before="0" w:after="1"/>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Reduction</w:t>
            </w:r>
          </w:p>
        </w:tc>
        <w:tc>
          <w:tcPr>
            <w:tcW w:w="109" w:type="dxa"/>
            <w:tcBorders/>
            <w:vAlign w:val="center"/>
          </w:tcPr>
          <w:p>
            <w:pPr>
              <w:pStyle w:val="TableContents"/>
              <w:bidi w:val="0"/>
              <w:spacing w:before="0" w:after="1"/>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Receivable</w:t>
            </w:r>
          </w:p>
        </w:tc>
        <w:tc>
          <w:tcPr>
            <w:tcW w:w="256" w:type="dxa"/>
            <w:tcBorders/>
            <w:vAlign w:val="center"/>
          </w:tcPr>
          <w:p>
            <w:pPr>
              <w:pStyle w:val="TableContents"/>
              <w:bidi w:val="0"/>
              <w:spacing w:before="0" w:after="1"/>
              <w:ind w:left="0" w:right="0" w:hanging="0"/>
              <w:jc w:val="left"/>
              <w:rPr/>
            </w:pPr>
            <w:r>
              <w:rPr/>
              <w:t>​</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Business loans</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Multifamily residential and residential mixed-use</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22,262</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6,469</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28,731</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22,262</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4"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6,469</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28,783</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06"/>
        <w:gridCol w:w="346"/>
        <w:gridCol w:w="207"/>
        <w:gridCol w:w="499"/>
        <w:gridCol w:w="346"/>
        <w:gridCol w:w="200"/>
        <w:gridCol w:w="566"/>
        <w:gridCol w:w="346"/>
        <w:gridCol w:w="224"/>
        <w:gridCol w:w="542"/>
        <w:gridCol w:w="346"/>
        <w:gridCol w:w="263"/>
        <w:gridCol w:w="503"/>
        <w:gridCol w:w="346"/>
        <w:gridCol w:w="242"/>
        <w:gridCol w:w="464"/>
        <w:gridCol w:w="109"/>
        <w:gridCol w:w="181"/>
        <w:gridCol w:w="586"/>
        <w:gridCol w:w="346"/>
        <w:gridCol w:w="751"/>
        <w:gridCol w:w="28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591310" cy="175260"/>
                      <wp:effectExtent l="0" t="0" r="0" b="0"/>
                      <wp:wrapNone/>
                      <wp:docPr id="463" name="Frame463"/>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4"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31445" cy="175260"/>
                      <wp:effectExtent l="0" t="0" r="0" b="0"/>
                      <wp:wrapNone/>
                      <wp:docPr id="465" name="Frame465"/>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316865" cy="175260"/>
                      <wp:effectExtent l="0" t="0" r="0" b="0"/>
                      <wp:wrapNone/>
                      <wp:docPr id="466" name="Frame466"/>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7"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27000" cy="175260"/>
                      <wp:effectExtent l="0" t="0" r="0" b="0"/>
                      <wp:wrapNone/>
                      <wp:docPr id="468" name="Frame468"/>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359410" cy="175260"/>
                      <wp:effectExtent l="0" t="0" r="0" b="0"/>
                      <wp:wrapNone/>
                      <wp:docPr id="469" name="Frame469"/>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70"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42240" cy="175260"/>
                      <wp:effectExtent l="0" t="0" r="0" b="0"/>
                      <wp:wrapNone/>
                      <wp:docPr id="471" name="Frame471"/>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344170" cy="175260"/>
                      <wp:effectExtent l="0" t="0" r="0" b="0"/>
                      <wp:wrapNone/>
                      <wp:docPr id="472" name="Frame472"/>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3"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67005" cy="175260"/>
                      <wp:effectExtent l="0" t="0" r="0" b="0"/>
                      <wp:wrapNone/>
                      <wp:docPr id="474" name="Frame474"/>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19405" cy="175260"/>
                      <wp:effectExtent l="0" t="0" r="0" b="0"/>
                      <wp:wrapNone/>
                      <wp:docPr id="475" name="Frame475"/>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6"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53670" cy="175260"/>
                      <wp:effectExtent l="0" t="0" r="0" b="0"/>
                      <wp:wrapNone/>
                      <wp:docPr id="477" name="Frame47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94640" cy="175260"/>
                      <wp:effectExtent l="0" t="0" r="0" b="0"/>
                      <wp:wrapNone/>
                      <wp:docPr id="478" name="Frame478"/>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9215" cy="175260"/>
                      <wp:effectExtent l="0" t="0" r="0" b="0"/>
                      <wp:wrapNone/>
                      <wp:docPr id="479" name="Frame4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14935" cy="175260"/>
                      <wp:effectExtent l="0" t="0" r="0" b="0"/>
                      <wp:wrapNone/>
                      <wp:docPr id="480" name="Frame48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372110" cy="175260"/>
                      <wp:effectExtent l="0" t="0" r="0" b="0"/>
                      <wp:wrapNone/>
                      <wp:docPr id="481" name="Frame48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82"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76885" cy="175260"/>
                      <wp:effectExtent l="0" t="0" r="0" b="0"/>
                      <wp:wrapNone/>
                      <wp:docPr id="483" name="Frame48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81610" cy="175260"/>
                      <wp:effectExtent l="0" t="0" r="0" b="0"/>
                      <wp:wrapNone/>
                      <wp:docPr id="484" name="Frame48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7" w:type="dxa"/>
            <w:gridSpan w:val="1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Six Months Ended June 30, 2026</w:t>
            </w:r>
          </w:p>
        </w:tc>
        <w:tc>
          <w:tcPr>
            <w:tcW w:w="286" w:type="dxa"/>
            <w:tcBorders/>
            <w:vAlign w:val="center"/>
          </w:tcPr>
          <w:p>
            <w:pPr>
              <w:pStyle w:val="TableContents"/>
              <w:bidi w:val="0"/>
              <w:spacing w:before="0" w:after="0"/>
              <w:ind w:left="0" w:right="0" w:hanging="0"/>
              <w:jc w:val="left"/>
              <w:rPr/>
            </w:pPr>
            <w:r>
              <w:rPr/>
              <w:t>​</w:t>
            </w:r>
          </w:p>
        </w:tc>
      </w:tr>
      <w:tr>
        <w:trPr/>
        <w:tc>
          <w:tcPr>
            <w:tcW w:w="10205" w:type="dxa"/>
            <w:gridSpan w:val="2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of</w:t>
            </w:r>
          </w:p>
        </w:tc>
        <w:tc>
          <w:tcPr>
            <w:tcW w:w="286"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86"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of</w:t>
            </w:r>
          </w:p>
        </w:tc>
        <w:tc>
          <w:tcPr>
            <w:tcW w:w="286" w:type="dxa"/>
            <w:tcBorders/>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286" w:type="dxa"/>
            <w:tcBorders/>
            <w:vAlign w:val="center"/>
          </w:tcPr>
          <w:p>
            <w:pPr>
              <w:pStyle w:val="TableContents"/>
              <w:bidi w:val="0"/>
              <w:spacing w:before="0" w:after="0"/>
              <w:ind w:left="0" w:right="0" w:hanging="0"/>
              <w:jc w:val="left"/>
              <w:rPr/>
            </w:pPr>
            <w:r>
              <w:rPr/>
              <w:t>​</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Reduction</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Reduction</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0"/>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Receivable</w:t>
            </w:r>
          </w:p>
        </w:tc>
        <w:tc>
          <w:tcPr>
            <w:tcW w:w="28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203</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64"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650</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3,353</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0.1</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Multifamily residential and residential mixed-use</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91,022</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4,575</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95,597</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w:t>
            </w:r>
          </w:p>
        </w:tc>
        <w:tc>
          <w:tcPr>
            <w:tcW w:w="28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Non-owner-occupied 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2,316</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2,316</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0.1</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4,816</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91,225</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4,575</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0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650</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101,266</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0.9</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36"/>
        <w:gridCol w:w="346"/>
        <w:gridCol w:w="242"/>
        <w:gridCol w:w="464"/>
        <w:gridCol w:w="346"/>
        <w:gridCol w:w="200"/>
        <w:gridCol w:w="566"/>
        <w:gridCol w:w="346"/>
        <w:gridCol w:w="262"/>
        <w:gridCol w:w="504"/>
        <w:gridCol w:w="346"/>
        <w:gridCol w:w="200"/>
        <w:gridCol w:w="566"/>
        <w:gridCol w:w="346"/>
        <w:gridCol w:w="184"/>
        <w:gridCol w:w="522"/>
        <w:gridCol w:w="109"/>
        <w:gridCol w:w="181"/>
        <w:gridCol w:w="586"/>
        <w:gridCol w:w="346"/>
        <w:gridCol w:w="751"/>
        <w:gridCol w:w="25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610360" cy="175260"/>
                      <wp:effectExtent l="0" t="0" r="0" b="0"/>
                      <wp:wrapNone/>
                      <wp:docPr id="485" name="Frame485"/>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6"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53670" cy="175260"/>
                      <wp:effectExtent l="0" t="0" r="0" b="0"/>
                      <wp:wrapNone/>
                      <wp:docPr id="487" name="Frame48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94640" cy="175260"/>
                      <wp:effectExtent l="0" t="0" r="0" b="0"/>
                      <wp:wrapNone/>
                      <wp:docPr id="488" name="Frame488"/>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27000" cy="175260"/>
                      <wp:effectExtent l="0" t="0" r="0" b="0"/>
                      <wp:wrapNone/>
                      <wp:docPr id="490" name="Frame490"/>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59410" cy="175260"/>
                      <wp:effectExtent l="0" t="0" r="0" b="0"/>
                      <wp:wrapNone/>
                      <wp:docPr id="491" name="Frame491"/>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66370" cy="175260"/>
                      <wp:effectExtent l="0" t="0" r="0" b="0"/>
                      <wp:wrapNone/>
                      <wp:docPr id="493" name="Frame493"/>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320040" cy="175260"/>
                      <wp:effectExtent l="0" t="0" r="0" b="0"/>
                      <wp:wrapNone/>
                      <wp:docPr id="494" name="Frame494"/>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5"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27000" cy="175260"/>
                      <wp:effectExtent l="0" t="0" r="0" b="0"/>
                      <wp:wrapNone/>
                      <wp:docPr id="496" name="Frame49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359410" cy="175260"/>
                      <wp:effectExtent l="0" t="0" r="0" b="0"/>
                      <wp:wrapNone/>
                      <wp:docPr id="497" name="Frame49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175260"/>
                      <wp:effectExtent l="0" t="0" r="0" b="0"/>
                      <wp:wrapNone/>
                      <wp:docPr id="498"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16840" cy="175260"/>
                      <wp:effectExtent l="0" t="0" r="0" b="0"/>
                      <wp:wrapNone/>
                      <wp:docPr id="499" name="Frame499"/>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331470" cy="175260"/>
                      <wp:effectExtent l="0" t="0" r="0" b="0"/>
                      <wp:wrapNone/>
                      <wp:docPr id="500" name="Frame500"/>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9215" cy="175260"/>
                      <wp:effectExtent l="0" t="0" r="0" b="0"/>
                      <wp:wrapNone/>
                      <wp:docPr id="501" name="Frame5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14935" cy="175260"/>
                      <wp:effectExtent l="0" t="0" r="0" b="0"/>
                      <wp:wrapNone/>
                      <wp:docPr id="502" name="Frame50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372110" cy="175260"/>
                      <wp:effectExtent l="0" t="0" r="0" b="0"/>
                      <wp:wrapNone/>
                      <wp:docPr id="503" name="Frame50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4"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76885" cy="175260"/>
                      <wp:effectExtent l="0" t="0" r="0" b="0"/>
                      <wp:wrapNone/>
                      <wp:docPr id="505" name="Frame50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62560" cy="175260"/>
                      <wp:effectExtent l="0" t="0" r="0" b="0"/>
                      <wp:wrapNone/>
                      <wp:docPr id="506" name="Frame50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7" w:type="dxa"/>
            <w:gridSpan w:val="1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Six Months Ended June 30, 2025</w:t>
            </w:r>
          </w:p>
        </w:tc>
        <w:tc>
          <w:tcPr>
            <w:tcW w:w="256" w:type="dxa"/>
            <w:tcBorders/>
            <w:vAlign w:val="center"/>
          </w:tcPr>
          <w:p>
            <w:pPr>
              <w:pStyle w:val="TableContents"/>
              <w:bidi w:val="0"/>
              <w:spacing w:before="0" w:after="0"/>
              <w:ind w:left="0" w:right="0" w:hanging="0"/>
              <w:jc w:val="left"/>
              <w:rPr/>
            </w:pPr>
            <w:r>
              <w:rPr/>
              <w:t>​</w:t>
            </w:r>
          </w:p>
        </w:tc>
      </w:tr>
      <w:tr>
        <w:trPr/>
        <w:tc>
          <w:tcPr>
            <w:tcW w:w="10205" w:type="dxa"/>
            <w:gridSpan w:val="22"/>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of</w:t>
            </w:r>
          </w:p>
        </w:tc>
        <w:tc>
          <w:tcPr>
            <w:tcW w:w="256" w:type="dxa"/>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56" w:type="dxa"/>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of</w:t>
            </w:r>
          </w:p>
        </w:tc>
        <w:tc>
          <w:tcPr>
            <w:tcW w:w="256"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Term</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Payment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256" w:type="dxa"/>
            <w:tcBorders/>
            <w:vAlign w:val="center"/>
          </w:tcPr>
          <w:p>
            <w:pPr>
              <w:pStyle w:val="TableContents"/>
              <w:bidi w:val="0"/>
              <w:spacing w:before="0" w:after="0"/>
              <w:ind w:left="0" w:right="0" w:hanging="0"/>
              <w:jc w:val="left"/>
              <w:rPr/>
            </w:pPr>
            <w:r>
              <w:rPr/>
              <w:t>​</w:t>
            </w:r>
          </w:p>
        </w:tc>
      </w:tr>
      <w:tr>
        <w:trPr/>
        <w:tc>
          <w:tcPr>
            <w:tcW w:w="2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Extension</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Delay</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Reduction</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Reduction</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0"/>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Receivable</w:t>
            </w:r>
          </w:p>
        </w:tc>
        <w:tc>
          <w:tcPr>
            <w:tcW w:w="256" w:type="dxa"/>
            <w:tcBorders/>
            <w:vAlign w:val="center"/>
          </w:tcPr>
          <w:p>
            <w:pPr>
              <w:pStyle w:val="TableContents"/>
              <w:bidi w:val="0"/>
              <w:spacing w:before="0" w:after="0"/>
              <w:ind w:left="0" w:right="0" w:hanging="0"/>
              <w:jc w:val="lef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506</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13,942</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14,500</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Multifamily residential and residential mixed-use</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242" w:type="dxa"/>
            <w:tcBorders/>
            <w:vAlign w:val="center"/>
          </w:tcPr>
          <w:p>
            <w:pPr>
              <w:pStyle w:val="TableContents"/>
              <w:bidi w:val="0"/>
              <w:spacing w:before="0" w:after="0"/>
              <w:ind w:left="0" w:right="0" w:hanging="0"/>
              <w:jc w:val="left"/>
              <w:rPr>
                <w:color w:val="FF0000"/>
              </w:rPr>
            </w:pPr>
            <w:r>
              <w:rPr>
                <w:color w:val="FF0000"/>
              </w:rPr>
              <w:t> </w:t>
            </w:r>
          </w:p>
        </w:tc>
        <w:tc>
          <w:tcPr>
            <w:tcW w:w="4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49,867</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6,469</w:t>
            </w:r>
          </w:p>
        </w:tc>
        <w:tc>
          <w:tcPr>
            <w:tcW w:w="346"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56,336</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256" w:type="dxa"/>
            <w:tcBorders/>
            <w:vAlign w:val="center"/>
          </w:tcPr>
          <w:p>
            <w:pPr>
              <w:pStyle w:val="TableContents"/>
              <w:bidi w:val="0"/>
              <w:spacing w:before="0" w:after="0"/>
              <w:ind w:left="0" w:right="0" w:hanging="0"/>
              <w:jc w:val="left"/>
              <w:rPr>
                <w:color w:val="FF0000"/>
              </w:rPr>
            </w:pPr>
            <w:r>
              <w:rPr>
                <w:color w:val="FF0000"/>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Non-owner-occupied 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27,755</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14,987</w:t>
            </w:r>
          </w:p>
        </w:tc>
        <w:tc>
          <w:tcPr>
            <w:tcW w:w="346" w:type="dxa"/>
            <w:tcBorders/>
            <w:shd w:fill="CCEEFF" w:val="clear"/>
            <w:vAlign w:val="center"/>
          </w:tcPr>
          <w:p>
            <w:pPr>
              <w:pStyle w:val="TableContents"/>
              <w:bidi w:val="0"/>
              <w:spacing w:before="0" w:after="0"/>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42,742</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78,128</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21,456</w:t>
            </w:r>
          </w:p>
        </w:tc>
        <w:tc>
          <w:tcPr>
            <w:tcW w:w="346" w:type="dxa"/>
            <w:tcBorders/>
            <w:vAlign w:val="center"/>
          </w:tcPr>
          <w:p>
            <w:pPr>
              <w:pStyle w:val="TableContents"/>
              <w:bidi w:val="0"/>
              <w:spacing w:before="0" w:after="0"/>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13,942</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113,578</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2222" w:name="Tc_ktFL6OWkvkKQsVD0gD5Egg_7_17"/>
      <w:bookmarkStart w:id="2223" w:name="Tc_F4rSRTf7hU-dnM9fyGNTRw_7_14"/>
      <w:bookmarkStart w:id="2224" w:name="Tc_ZMqulJCrnUmQ_YJtBO1jLQ_7_12"/>
      <w:bookmarkStart w:id="2225" w:name="Tc_xBo-p-7vTEWSRBpcXEIzRQ_7_11"/>
      <w:bookmarkStart w:id="2226" w:name="Tc_QFYWoErJaEOdtw8PT8B1pw_7_8"/>
      <w:bookmarkStart w:id="2227" w:name="Tc_ucIhNlZuFkW-Nm8Xu0j8Fw_7_6"/>
      <w:bookmarkStart w:id="2228" w:name="Tc_OeA6_3jkIkq2t178eRAkFQ_7_5"/>
      <w:bookmarkStart w:id="2229" w:name="Tc_REHFdXkvpU-jbAK0lWrSTA_7_2"/>
      <w:bookmarkStart w:id="2230" w:name="Tc_i5vyiLgqvUKd9Uoz8K__Tg_7_0"/>
      <w:bookmarkStart w:id="2231" w:name="Tc__acZwPhLCUqMQ3TRf1KQ2A_6_12"/>
      <w:bookmarkStart w:id="2232" w:name="Tc_jiwLzSf-2kGjjRu3LRtIoQ_6_9"/>
      <w:bookmarkStart w:id="2233" w:name="Tc_V7ZZmojMP0yRzOUX-aRnkg_6_6"/>
      <w:bookmarkStart w:id="2234" w:name="Tc_Cw7mDONNJEq2WRXUCkdVIQ_6_0"/>
      <w:bookmarkStart w:id="2235" w:name="Tc_TGQuqKQOHUKOj_-qU631YA_5_15"/>
      <w:bookmarkStart w:id="2236" w:name="Tc_7_NyOykI3kqAp6gQkxXDKg_5_12"/>
      <w:bookmarkStart w:id="2237" w:name="Tc_JGrW232nSUab3P9ISsyYsg_5_6"/>
      <w:bookmarkStart w:id="2238" w:name="Tc_U4JPSLv6zUGeknjJc8KAzw_5_0"/>
      <w:bookmarkStart w:id="2239" w:name="Tc_a0n5FE77NUOoz780vWFARw_4_17"/>
      <w:bookmarkStart w:id="2240" w:name="Tc_M_UN9iKkykevWPNIp1Nu2w_4_14"/>
      <w:bookmarkStart w:id="2241" w:name="Tc_YBGoSoWUM0GifeuRAhNpyg_4_12"/>
      <w:bookmarkStart w:id="2242" w:name="Tc__Tm3zBJG7EiBv-vKJX3axw_4_11"/>
      <w:bookmarkStart w:id="2243" w:name="Tc_A1vEpyngC0-FjxtvoNahPA_4_9"/>
      <w:bookmarkStart w:id="2244" w:name="Tc_wCSDvd7ZJE2YeNm-BBvjKQ_4_8"/>
      <w:bookmarkStart w:id="2245" w:name="Tc_B28US4boE02gN_SvxFdWVw_4_6"/>
      <w:bookmarkStart w:id="2246" w:name="Tc_HDju2MaFkE66nSHebFYLhA_4_5"/>
      <w:bookmarkStart w:id="2247" w:name="Tc_4RvN_4AYU0WIjIDv2G9SAA_4_2"/>
      <w:bookmarkStart w:id="2248" w:name="Tc_enYQA8ACRkehpUn1WeEhaA_4_0"/>
      <w:bookmarkStart w:id="2249" w:name="Tc_wVC7d9hwh02FFQIwYzpl1A_3_17"/>
      <w:bookmarkStart w:id="2250" w:name="Tc_5xf8SGJM6E-GmdzxWeZjaA_3_14"/>
      <w:bookmarkStart w:id="2251" w:name="Tc_gBCgarRRZ0ORPAl_eTKxCw_3_11"/>
      <w:bookmarkStart w:id="2252" w:name="Tc_YTPEg-5Cg0WF_5TKOb29hA_3_8"/>
      <w:bookmarkStart w:id="2253" w:name="Tc_4IhMjLpRmUiOY1DChU5pDQ_3_5"/>
      <w:bookmarkStart w:id="2254" w:name="Tc_9ELX0sLqxEGq1vlcXLv4Yw_3_2"/>
      <w:bookmarkStart w:id="2255" w:name="Tc_OgVw9FxDoUGP2pbXMgOHOQ_3_0"/>
      <w:bookmarkStart w:id="2256" w:name="Tc_9BOybdRo-kaxe0KHCYvilg_2_11"/>
      <w:bookmarkStart w:id="2257" w:name="Tc_L4NTU5gbQUiOvnazg5WlQw_2_8"/>
      <w:bookmarkStart w:id="2258" w:name="Tc_kPEFa1OyqUGAVF_E6TdyiA_2_5"/>
      <w:bookmarkStart w:id="2259" w:name="Tc_AaH8xD52LESXabpNA3n6Lg_1_2"/>
      <w:bookmarkStart w:id="2260" w:name="_a65740c6_5a8d_4b30_8ffa_1c85b88562aa"/>
      <w:bookmarkStart w:id="2261" w:name="Tc_I5kujs4ZgUSx50_X_yeqaA_7_17"/>
      <w:bookmarkStart w:id="2262" w:name="Tc_E1lRTLHkykyhVeQyPxrKWg_7_14"/>
      <w:bookmarkStart w:id="2263" w:name="Tc_1zK9HVAv1U2oWkN0WAdNsw_7_12"/>
      <w:bookmarkStart w:id="2264" w:name="Tc_uxTRwJM2pkmMi5PArn0Iog_7_11"/>
      <w:bookmarkStart w:id="2265" w:name="Tc_qIC_Ug_MQUi6cxPrVgPB6Q_7_8"/>
      <w:bookmarkStart w:id="2266" w:name="Tc_sRsvfAGns0iu1TBZuPT7IA_7_5"/>
      <w:bookmarkStart w:id="2267" w:name="Tc__JAjMCHMU0mt5w27b-XXRw_7_2"/>
      <w:bookmarkStart w:id="2268" w:name="Tc_yhFFDGJF80qtf0duTQPYeQ_7_0"/>
      <w:bookmarkStart w:id="2269" w:name="Tc_ogqVYcdp3UyL19Ju30mnDQ_6_15"/>
      <w:bookmarkStart w:id="2270" w:name="Tc_-L-99uMFb0GTvZopV8anBA_6_12"/>
      <w:bookmarkStart w:id="2271" w:name="Tc_w9W45s5cjkqAVV_zIBWurQ_6_9"/>
      <w:bookmarkStart w:id="2272" w:name="Tc_FmDwdi_k-Ei9HR3RUCYv6g_6_6"/>
      <w:bookmarkStart w:id="2273" w:name="Tc_fjpAAI9PN0yDfhxxAYafLw_6_0"/>
      <w:bookmarkStart w:id="2274" w:name="Tc_e-KS-AyGfk6tOhSoX0MVyQ_5_12"/>
      <w:bookmarkStart w:id="2275" w:name="Tc_wfNUmyxMkEGN30HlUN9Nmg_5_0"/>
      <w:bookmarkStart w:id="2276" w:name="Tc_sWYnMck1WEeMOfddiWnhNQ_4_17"/>
      <w:bookmarkStart w:id="2277" w:name="Tc_UmwoiDkQ0UGNpDYilhSDaw_4_14"/>
      <w:bookmarkStart w:id="2278" w:name="Tc_4vzXZWz970uxQ6MgOEJE7A_4_12"/>
      <w:bookmarkStart w:id="2279" w:name="Tc_9U1DfepYAUOT4D9RxP-6NQ_4_11"/>
      <w:bookmarkStart w:id="2280" w:name="Tc_7mkp-CKn0k6_DrWidmSPuA_4_9"/>
      <w:bookmarkStart w:id="2281" w:name="Tc_9pDvjxnV_Eivtb6D8wD4ew_4_8"/>
      <w:bookmarkStart w:id="2282" w:name="Tc_p4iULt94uEKRS36XhgbXxQ_4_6"/>
      <w:bookmarkStart w:id="2283" w:name="Tc_wJ0JzdEE3k2jJgvUx1NZMg_4_5"/>
      <w:bookmarkStart w:id="2284" w:name="Tc_R71mf2eTTEKbTjDkemVBDg_4_2"/>
      <w:bookmarkStart w:id="2285" w:name="Tc_oedaBvlbyEu_mgzwISA2zg_4_0"/>
      <w:bookmarkStart w:id="2286" w:name="Tc_-iQcEOwefk2SYq-5qNU6Ow_3_17"/>
      <w:bookmarkStart w:id="2287" w:name="Tc_NgGuRggAikOhY3Na5L4pUw_3_14"/>
      <w:bookmarkStart w:id="2288" w:name="Tc_DcuNAWjE6EOxJtMWp599pA_3_11"/>
      <w:bookmarkStart w:id="2289" w:name="Tc_Qms8Rni0ZUCKBC_8xaIdHg_3_8"/>
      <w:bookmarkStart w:id="2290" w:name="Tc_lUzn8bcRH0qFMsduxmDLig_3_5"/>
      <w:bookmarkStart w:id="2291" w:name="Tc_TpNo8NfQ2UaXhabo321Hhg_3_2"/>
      <w:bookmarkStart w:id="2292" w:name="Tc_OsO9cxISt0GUEhcVS7Y5qw_3_0"/>
      <w:bookmarkStart w:id="2293" w:name="Tc_OddtOrU_yEOng54utwvutg_2_11"/>
      <w:bookmarkStart w:id="2294" w:name="Tc_IK0-yh7LckmpDI50q2qXHA_2_8"/>
      <w:bookmarkStart w:id="2295" w:name="Tc_8YCvpGkik02IPMHC5mMPmQ_2_5"/>
      <w:bookmarkStart w:id="2296" w:name="Tc_w_kFBHeFLE2Q1vPk4MFzCQ_1_2"/>
      <w:bookmarkStart w:id="2297" w:name="_c89071ba_409e_423a_9758_739691060029"/>
      <w:bookmarkStart w:id="2298" w:name="Tc_SYFLcS02kkqVnPDg7ze_FA_7_5"/>
      <w:bookmarkStart w:id="2299" w:name="Tc_ofwB8yjwOkibKSQllqiZdg_7_0"/>
      <w:bookmarkStart w:id="2300" w:name="Tc_RX-7T5XOfEKqKEdCBFxxAw_6_5"/>
      <w:bookmarkStart w:id="2301" w:name="Tc_50f9j8NgC02CuLmkIsjMEg_6_0"/>
      <w:bookmarkStart w:id="2302" w:name="Tc_cA3s4mTYkkigEwuvsI5-ig_5_7"/>
      <w:bookmarkStart w:id="2303" w:name="Tc_8C_4wZbZ-EG3VGuELzmvAA_5_3"/>
      <w:bookmarkStart w:id="2304" w:name="Tc_LuVvByOj1UGc3YcbiuZTIQ_5_0"/>
      <w:bookmarkStart w:id="2305" w:name="Tc_matIsvSddUS1yl4o-UqZow_4_7"/>
      <w:bookmarkStart w:id="2306" w:name="Tc_S4QVQ6yuxUScToDNgZ2kSQ_4_5"/>
      <w:bookmarkStart w:id="2307" w:name="Tc_JaMn-b0YKUinxnPMKmSDIw_4_2"/>
      <w:bookmarkStart w:id="2308" w:name="Tc_61uh2HFz-Uihm12Qq6NDdQ_4_0"/>
      <w:bookmarkStart w:id="2309" w:name="Tc_zE5SENb9zUa40qIZIOcyLA_3_7"/>
      <w:bookmarkStart w:id="2310" w:name="Tc_OHNO3mxv2EWfBGCrpOAl9Q_3_5"/>
      <w:bookmarkStart w:id="2311" w:name="Tc_KEDpcwqDSUegEfaXm08hOA_3_2"/>
      <w:bookmarkStart w:id="2312" w:name="Tc_AM6ANTehW0SIoDnB7bnfNA_2_5"/>
      <w:bookmarkStart w:id="2313" w:name="Tc_Rg3dzOaD3kKyfY3cd_3JxA_2_2"/>
      <w:bookmarkStart w:id="2314" w:name="Tc_t73kj3_8EUK2Q7jlX-f4qg_1_2"/>
      <w:bookmarkStart w:id="2315" w:name="_23eda747_3f2c_4061_9720_656996bbace2"/>
      <w:bookmarkStart w:id="2316" w:name="Tc_uEf8nvqIsU2itNw3r_muvQ_7_8"/>
      <w:bookmarkStart w:id="2317" w:name="Tc_pWyAud3m3Uu_CvdUVYB__A_7_2"/>
      <w:bookmarkStart w:id="2318" w:name="Tc_-VAdU9hQrk-w7FhyeaM2AQ_7_0"/>
      <w:bookmarkStart w:id="2319" w:name="Tc_hr_quU2cgkexDv_xBLgifg_6_2"/>
      <w:bookmarkStart w:id="2320" w:name="Tc_28jXScuPdEed6MbPy3hYQw_6_0"/>
      <w:bookmarkStart w:id="2321" w:name="Tc_BfyKGlPHzUC0aG1nGjH4dg_5_7"/>
      <w:bookmarkStart w:id="2322" w:name="Tc_Mg9v5bKSgEevYR9KkW1Ymw_5_3"/>
      <w:bookmarkStart w:id="2323" w:name="Tc_IYgGySCx50GklQyPGa-S-A_5_0"/>
      <w:bookmarkStart w:id="2324" w:name="Tc_PEncXsvT7UuIZL5I3ukucw_4_7"/>
      <w:bookmarkStart w:id="2325" w:name="Tc_skVc4b7bd0Sfw9CoH84a1g_4_5"/>
      <w:bookmarkStart w:id="2326" w:name="Tc_gDx3g2SlZ0WO_TBFaVxuhw_4_2"/>
      <w:bookmarkStart w:id="2327" w:name="Tc_5-WSA41MRE6wjj5pupwB9Q_4_0"/>
      <w:bookmarkStart w:id="2328" w:name="Tc_6_WIB_jEoEGV0XNYHk7_iA_3_7"/>
      <w:bookmarkStart w:id="2329" w:name="Tc_asq7t8ScuUu2CEXgBy2knw_3_5"/>
      <w:bookmarkStart w:id="2330" w:name="Tc_vbf5g-rY9kCy6ypdQY9Yiw_3_2"/>
      <w:bookmarkStart w:id="2331" w:name="Tc_DLuXm7DY4EWG58akd95pUA_2_5"/>
      <w:bookmarkStart w:id="2332" w:name="Tc_Jxz1ojHwmUu-sGF6lu06EQ_2_2"/>
      <w:bookmarkStart w:id="2333" w:name="Tc_7YJzRQ9PsEucg2--cpbUwg_1_2"/>
      <w:bookmarkStart w:id="2334" w:name="_5e152dbd_a8e3_4ddf_ae57_a24392c9e6ff"/>
      <w:bookmarkStart w:id="2335" w:name="Tc_u9jnPkMtMUKCSIg5XdWD4A_6_5"/>
      <w:bookmarkStart w:id="2336" w:name="Tc_-SLHfK4cP0ORoGxBQzdJLg_6_0"/>
      <w:bookmarkStart w:id="2337" w:name="Tc_uzeteYBFJk6YWusz9TmVDw_5_8"/>
      <w:bookmarkStart w:id="2338" w:name="Tc_k_nKTrqmFUqzH4fw_rjhuQ_5_7"/>
      <w:bookmarkStart w:id="2339" w:name="Tc_-Ns5YoFlSEuTDn7z59ge7w_5_3"/>
      <w:bookmarkStart w:id="2340" w:name="Tc_pTS3yFEJHEqrv73x_-4TYA_5_2"/>
      <w:bookmarkStart w:id="2341" w:name="Tc__y38rBQjo0mR73EF8JThCA_5_0"/>
      <w:bookmarkStart w:id="2342" w:name="Tc_tl6_pZydVU-UNxM0mUb8wg_4_7"/>
      <w:bookmarkStart w:id="2343" w:name="Tc_WcWVvkmfuk6aqoaXD88Gkw_4_5"/>
      <w:bookmarkStart w:id="2344" w:name="Tc_yqgiot5-q0-cRW6gtvwIJw_4_2"/>
      <w:bookmarkStart w:id="2345" w:name="Tc_CrcOoOQCZkWF7RhN1QauZg_4_0"/>
      <w:bookmarkStart w:id="2346" w:name="Tc_SEG41S_UxECtPuAThB9xZA_3_7"/>
      <w:bookmarkStart w:id="2347" w:name="Tc_Pt6rsK3o7E-ZGKVedSAIcg_3_5"/>
      <w:bookmarkStart w:id="2348" w:name="Tc_uibrRrFxbU2cOkc4NaqWjw_3_2"/>
      <w:bookmarkStart w:id="2349" w:name="Tc_b62j8I93JEubFesGKGON6g_2_5"/>
      <w:bookmarkStart w:id="2350" w:name="Tc_Cs6JTheXJ0y0hb2oTl52-Q_2_2"/>
      <w:bookmarkStart w:id="2351" w:name="Tc_1Rx7ahIkk0iLym12CQHJGA_1_2"/>
      <w:bookmarkStart w:id="2352" w:name="_e586e898_3120_413c_9f14_cb6a132018fc"/>
      <w:bookmarkStart w:id="2353" w:name="Tc_iTABWNK5q0af6jBalbinkg_6_2"/>
      <w:bookmarkStart w:id="2354" w:name="Tc_f3v28cGpMEWy_RdMGL76IA_6_0"/>
      <w:bookmarkStart w:id="2355" w:name="Tc_YhIGIw0LEkGWtXKkjXIEtw_5_7"/>
      <w:bookmarkStart w:id="2356" w:name="Tc_uQ8gWjuUCkmGTcT1E_DIPA_5_5"/>
      <w:bookmarkStart w:id="2357" w:name="Tc_iWvWxUdUwU2NV7XyZ9yQmA_5_3"/>
      <w:bookmarkStart w:id="2358" w:name="Tc_Lh88ycnW-EekVT_HG7Eqdw_5_2"/>
      <w:bookmarkStart w:id="2359" w:name="Tc_YbU04iegyU20yxLtn00jZA_5_0"/>
      <w:bookmarkStart w:id="2360" w:name="Tc_wBRfBLMGGkGLN725vvhe_Q_4_7"/>
      <w:bookmarkStart w:id="2361" w:name="Tc_Oapt8ZWQ7EexQD1MCk6FjQ_4_5"/>
      <w:bookmarkStart w:id="2362" w:name="Tc_vqR52PNR20aWkgkZDTmo3Q_4_2"/>
      <w:bookmarkStart w:id="2363" w:name="Tc_0WJcTXXDdE-i2D83x5RJ3A_4_0"/>
      <w:bookmarkStart w:id="2364" w:name="Tc_EKIv1E35REC8acBZIk-mHw_3_7"/>
      <w:bookmarkStart w:id="2365" w:name="Tc_oUyuNJe2iEOUTA5t3FaxIw_3_5"/>
      <w:bookmarkStart w:id="2366" w:name="Tc_SP3_cXjz5UaHq0-eYaDk9A_3_2"/>
      <w:bookmarkStart w:id="2367" w:name="Tc_zBzDkV0e6UyNa0jY2bxx9Q_2_5"/>
      <w:bookmarkStart w:id="2368" w:name="Tc_DJVbwW3IrEmv3rRZ8eENeg_2_2"/>
      <w:bookmarkStart w:id="2369" w:name="Tc_RAIj0lwj1kij9hvll3wXbA_1_2"/>
      <w:bookmarkStart w:id="2370" w:name="_9b94af4c_609d_416a_8359_feea0e074639"/>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r>
        <w:rPr>
          <w:rFonts w:ascii="Times New Roman;Times;serif" w:hAnsi="Times New Roman;Times;serif"/>
          <w:sz w:val="20"/>
        </w:rPr>
        <w:t>The following tables describe the financial effect of the modifications made to borrowers experiencing financial difficulty as of the dates indicated:</w:t>
      </w:r>
    </w:p>
    <w:p>
      <w:pPr>
        <w:pStyle w:val="TextBody"/>
        <w:bidi w:val="0"/>
        <w:spacing w:before="0" w:after="0"/>
        <w:ind w:left="0" w:right="0" w:hanging="0"/>
        <w:jc w:val="both"/>
        <w:rPr/>
      </w:pPr>
      <w:r>
        <w:rPr/>
        <w:t>​</w:t>
      </w:r>
    </w:p>
    <w:tbl>
      <w:tblPr>
        <w:tblW w:w="8995" w:type="dxa"/>
        <w:jc w:val="left"/>
        <w:tblInd w:w="0" w:type="dxa"/>
        <w:tblLayout w:type="fixed"/>
        <w:tblCellMar>
          <w:top w:w="0" w:type="dxa"/>
          <w:left w:w="0" w:type="dxa"/>
          <w:bottom w:w="0" w:type="dxa"/>
          <w:right w:w="0" w:type="dxa"/>
        </w:tblCellMar>
      </w:tblPr>
      <w:tblGrid>
        <w:gridCol w:w="3511"/>
        <w:gridCol w:w="346"/>
        <w:gridCol w:w="1456"/>
        <w:gridCol w:w="271"/>
        <w:gridCol w:w="109"/>
        <w:gridCol w:w="1456"/>
        <w:gridCol w:w="346"/>
        <w:gridCol w:w="433"/>
        <w:gridCol w:w="1067"/>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229485" cy="175260"/>
                      <wp:effectExtent l="0" t="0" r="0" b="0"/>
                      <wp:wrapNone/>
                      <wp:docPr id="507" name="Frame507"/>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8"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924560" cy="175260"/>
                      <wp:effectExtent l="0" t="0" r="0" b="0"/>
                      <wp:wrapNone/>
                      <wp:docPr id="509" name="Frame509"/>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72085" cy="175260"/>
                      <wp:effectExtent l="0" t="0" r="0" b="0"/>
                      <wp:wrapNone/>
                      <wp:docPr id="510" name="Frame51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9215" cy="175260"/>
                      <wp:effectExtent l="0" t="0" r="0" b="0"/>
                      <wp:wrapNone/>
                      <wp:docPr id="511" name="Frame5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924560" cy="175260"/>
                      <wp:effectExtent l="0" t="0" r="0" b="0"/>
                      <wp:wrapNone/>
                      <wp:docPr id="512" name="Frame51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13"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74955" cy="175260"/>
                      <wp:effectExtent l="0" t="0" r="0" b="0"/>
                      <wp:wrapNone/>
                      <wp:docPr id="514" name="Frame514"/>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77545" cy="175260"/>
                      <wp:effectExtent l="0" t="0" r="0" b="0"/>
                      <wp:wrapNone/>
                      <wp:docPr id="515" name="Frame515"/>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3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2026</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w:t>
            </w:r>
          </w:p>
        </w:tc>
        <w:tc>
          <w:tcPr>
            <w:tcW w:w="433"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of</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Reductions</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Extensions</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Delay</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71</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w:t>
            </w:r>
          </w:p>
        </w:tc>
        <w:tc>
          <w:tcPr>
            <w:tcW w:w="346" w:type="dxa"/>
            <w:tcBorders/>
            <w:vAlign w:val="center"/>
          </w:tcPr>
          <w:p>
            <w:pPr>
              <w:pStyle w:val="TableContents"/>
              <w:bidi w:val="0"/>
              <w:spacing w:before="0" w:after="0"/>
              <w:ind w:left="0" w:right="0" w:hanging="0"/>
              <w:jc w:val="left"/>
              <w:rPr/>
            </w:pPr>
            <w:r>
              <w:rPr/>
              <w:t>​</w:t>
            </w:r>
          </w:p>
        </w:tc>
        <w:tc>
          <w:tcPr>
            <w:tcW w:w="433"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198</w:t>
            </w:r>
          </w:p>
        </w:tc>
      </w:tr>
    </w:tbl>
    <w:p>
      <w:pPr>
        <w:pStyle w:val="TextBody"/>
        <w:bidi w:val="0"/>
        <w:spacing w:before="0" w:after="0"/>
        <w:ind w:left="0" w:right="0" w:hanging="0"/>
        <w:jc w:val="both"/>
        <w:rPr/>
      </w:pPr>
      <w:r>
        <w:rPr/>
        <w:t>​</w:t>
      </w:r>
    </w:p>
    <w:tbl>
      <w:tblPr>
        <w:tblW w:w="8965" w:type="dxa"/>
        <w:jc w:val="left"/>
        <w:tblInd w:w="0" w:type="dxa"/>
        <w:tblLayout w:type="fixed"/>
        <w:tblCellMar>
          <w:top w:w="0" w:type="dxa"/>
          <w:left w:w="0" w:type="dxa"/>
          <w:bottom w:w="0" w:type="dxa"/>
          <w:right w:w="0" w:type="dxa"/>
        </w:tblCellMar>
      </w:tblPr>
      <w:tblGrid>
        <w:gridCol w:w="3511"/>
        <w:gridCol w:w="346"/>
        <w:gridCol w:w="1456"/>
        <w:gridCol w:w="241"/>
        <w:gridCol w:w="109"/>
        <w:gridCol w:w="1456"/>
        <w:gridCol w:w="346"/>
        <w:gridCol w:w="499"/>
        <w:gridCol w:w="100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229485" cy="175260"/>
                      <wp:effectExtent l="0" t="0" r="0" b="0"/>
                      <wp:wrapNone/>
                      <wp:docPr id="516" name="Frame516"/>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19710" cy="175260"/>
                      <wp:effectExtent l="0" t="0" r="0" b="0"/>
                      <wp:wrapNone/>
                      <wp:docPr id="517" name="Frame5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924560" cy="175260"/>
                      <wp:effectExtent l="0" t="0" r="0" b="0"/>
                      <wp:wrapNone/>
                      <wp:docPr id="518" name="Frame518"/>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53035" cy="175260"/>
                      <wp:effectExtent l="0" t="0" r="0" b="0"/>
                      <wp:wrapNone/>
                      <wp:docPr id="519" name="Frame51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9215" cy="175260"/>
                      <wp:effectExtent l="0" t="0" r="0" b="0"/>
                      <wp:wrapNone/>
                      <wp:docPr id="520" name="Frame5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924560" cy="175260"/>
                      <wp:effectExtent l="0" t="0" r="0" b="0"/>
                      <wp:wrapNone/>
                      <wp:docPr id="521" name="Frame52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2"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316865" cy="175260"/>
                      <wp:effectExtent l="0" t="0" r="0" b="0"/>
                      <wp:wrapNone/>
                      <wp:docPr id="523" name="Frame523"/>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35635" cy="175260"/>
                      <wp:effectExtent l="0" t="0" r="0" b="0"/>
                      <wp:wrapNone/>
                      <wp:docPr id="524" name="Frame524"/>
                      <a:graphic xmlns:a="http://schemas.openxmlformats.org/drawingml/2006/main">
                        <a:graphicData uri="http://schemas.microsoft.com/office/word/2010/wordprocessingShape">
                          <wps:wsp>
                            <wps:cNvSpPr txBox="1"/>
                            <wps:spPr>
                              <a:xfrm>
                                <a:off x="0" y="0"/>
                                <a:ext cx="63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2025</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of</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Reductions</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Extensions</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Delay</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95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8995" w:type="dxa"/>
        <w:jc w:val="left"/>
        <w:tblInd w:w="0" w:type="dxa"/>
        <w:tblLayout w:type="fixed"/>
        <w:tblCellMar>
          <w:top w:w="0" w:type="dxa"/>
          <w:left w:w="0" w:type="dxa"/>
          <w:bottom w:w="0" w:type="dxa"/>
          <w:right w:w="0" w:type="dxa"/>
        </w:tblCellMar>
      </w:tblPr>
      <w:tblGrid>
        <w:gridCol w:w="3511"/>
        <w:gridCol w:w="346"/>
        <w:gridCol w:w="1456"/>
        <w:gridCol w:w="271"/>
        <w:gridCol w:w="109"/>
        <w:gridCol w:w="1456"/>
        <w:gridCol w:w="346"/>
        <w:gridCol w:w="453"/>
        <w:gridCol w:w="1047"/>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229485" cy="175260"/>
                      <wp:effectExtent l="0" t="0" r="0" b="0"/>
                      <wp:wrapNone/>
                      <wp:docPr id="525" name="Frame525"/>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6"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924560" cy="175260"/>
                      <wp:effectExtent l="0" t="0" r="0" b="0"/>
                      <wp:wrapNone/>
                      <wp:docPr id="527" name="Frame527"/>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72085" cy="175260"/>
                      <wp:effectExtent l="0" t="0" r="0" b="0"/>
                      <wp:wrapNone/>
                      <wp:docPr id="528" name="Frame52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9215" cy="175260"/>
                      <wp:effectExtent l="0" t="0" r="0" b="0"/>
                      <wp:wrapNone/>
                      <wp:docPr id="529" name="Frame5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924560" cy="175260"/>
                      <wp:effectExtent l="0" t="0" r="0" b="0"/>
                      <wp:wrapNone/>
                      <wp:docPr id="530" name="Frame530"/>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87655" cy="175260"/>
                      <wp:effectExtent l="0" t="0" r="0" b="0"/>
                      <wp:wrapNone/>
                      <wp:docPr id="532" name="Frame532"/>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64845" cy="175260"/>
                      <wp:effectExtent l="0" t="0" r="0" b="0"/>
                      <wp:wrapNone/>
                      <wp:docPr id="533" name="Frame533"/>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3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2026</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w:t>
            </w:r>
          </w:p>
        </w:tc>
        <w:tc>
          <w:tcPr>
            <w:tcW w:w="453"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of</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Reductions</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Extensions</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Delay</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45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71</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w:t>
            </w:r>
          </w:p>
        </w:tc>
        <w:tc>
          <w:tcPr>
            <w:tcW w:w="346" w:type="dxa"/>
            <w:tcBorders/>
            <w:vAlign w:val="center"/>
          </w:tcPr>
          <w:p>
            <w:pPr>
              <w:pStyle w:val="TableContents"/>
              <w:bidi w:val="0"/>
              <w:spacing w:before="0" w:after="0"/>
              <w:ind w:left="0" w:right="0" w:hanging="0"/>
              <w:jc w:val="left"/>
              <w:rPr/>
            </w:pPr>
            <w:r>
              <w:rPr/>
              <w:t>​</w:t>
            </w:r>
          </w:p>
        </w:tc>
        <w:tc>
          <w:tcPr>
            <w:tcW w:w="453"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453"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both"/>
        <w:rPr/>
      </w:pPr>
      <w:r>
        <w:rPr/>
        <w:t>​</w:t>
      </w:r>
    </w:p>
    <w:tbl>
      <w:tblPr>
        <w:tblW w:w="8965" w:type="dxa"/>
        <w:jc w:val="left"/>
        <w:tblInd w:w="0" w:type="dxa"/>
        <w:tblLayout w:type="fixed"/>
        <w:tblCellMar>
          <w:top w:w="0" w:type="dxa"/>
          <w:left w:w="0" w:type="dxa"/>
          <w:bottom w:w="0" w:type="dxa"/>
          <w:right w:w="0" w:type="dxa"/>
        </w:tblCellMar>
      </w:tblPr>
      <w:tblGrid>
        <w:gridCol w:w="3511"/>
        <w:gridCol w:w="346"/>
        <w:gridCol w:w="1456"/>
        <w:gridCol w:w="241"/>
        <w:gridCol w:w="109"/>
        <w:gridCol w:w="1456"/>
        <w:gridCol w:w="346"/>
        <w:gridCol w:w="362"/>
        <w:gridCol w:w="1138"/>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229485" cy="175260"/>
                      <wp:effectExtent l="0" t="0" r="0" b="0"/>
                      <wp:wrapNone/>
                      <wp:docPr id="534" name="Frame534"/>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19710" cy="175260"/>
                      <wp:effectExtent l="0" t="0" r="0" b="0"/>
                      <wp:wrapNone/>
                      <wp:docPr id="535" name="Frame5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924560" cy="175260"/>
                      <wp:effectExtent l="0" t="0" r="0" b="0"/>
                      <wp:wrapNone/>
                      <wp:docPr id="536" name="Frame53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53035" cy="175260"/>
                      <wp:effectExtent l="0" t="0" r="0" b="0"/>
                      <wp:wrapNone/>
                      <wp:docPr id="537" name="Frame53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9215" cy="175260"/>
                      <wp:effectExtent l="0" t="0" r="0" b="0"/>
                      <wp:wrapNone/>
                      <wp:docPr id="538" name="Frame5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924560" cy="175260"/>
                      <wp:effectExtent l="0" t="0" r="0" b="0"/>
                      <wp:wrapNone/>
                      <wp:docPr id="539" name="Frame539"/>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40"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29870" cy="175260"/>
                      <wp:effectExtent l="0" t="0" r="0" b="0"/>
                      <wp:wrapNone/>
                      <wp:docPr id="541" name="Frame541"/>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722630" cy="175260"/>
                      <wp:effectExtent l="0" t="0" r="0" b="0"/>
                      <wp:wrapNone/>
                      <wp:docPr id="542" name="Frame542"/>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2025</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of</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Reductions</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Extensions</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Delay</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1,128</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Bank monitors the performance of loans modified to borrowers experiencing financial difficulty to understand the effectiveness of its modification efforts. The following tables describe the performance of loans that have been modified during the past 12 months.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26"/>
        <w:gridCol w:w="346"/>
        <w:gridCol w:w="196"/>
        <w:gridCol w:w="601"/>
        <w:gridCol w:w="346"/>
        <w:gridCol w:w="238"/>
        <w:gridCol w:w="731"/>
        <w:gridCol w:w="346"/>
        <w:gridCol w:w="238"/>
        <w:gridCol w:w="731"/>
        <w:gridCol w:w="346"/>
        <w:gridCol w:w="303"/>
        <w:gridCol w:w="534"/>
        <w:gridCol w:w="346"/>
        <w:gridCol w:w="254"/>
        <w:gridCol w:w="782"/>
        <w:gridCol w:w="346"/>
        <w:gridCol w:w="196"/>
        <w:gridCol w:w="799"/>
      </w:tblGrid>
      <w:tr>
        <w:trPr/>
        <w:tc>
          <w:tcPr>
            <w:tcW w:w="2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604010" cy="175260"/>
                      <wp:effectExtent l="0" t="0" r="0" b="0"/>
                      <wp:wrapNone/>
                      <wp:docPr id="543" name="Frame543"/>
                      <a:graphic xmlns:a="http://schemas.openxmlformats.org/drawingml/2006/main">
                        <a:graphicData uri="http://schemas.microsoft.com/office/word/2010/wordprocessingShape">
                          <wps:wsp>
                            <wps:cNvSpPr txBox="1"/>
                            <wps:spPr>
                              <a:xfrm>
                                <a:off x="0" y="0"/>
                                <a:ext cx="160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4"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24460" cy="175260"/>
                      <wp:effectExtent l="0" t="0" r="0" b="0"/>
                      <wp:wrapNone/>
                      <wp:docPr id="545" name="Frame5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381635" cy="175260"/>
                      <wp:effectExtent l="0" t="0" r="0" b="0"/>
                      <wp:wrapNone/>
                      <wp:docPr id="546" name="Frame54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47" name="Frame5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51130" cy="175260"/>
                      <wp:effectExtent l="0" t="0" r="0" b="0"/>
                      <wp:wrapNone/>
                      <wp:docPr id="548" name="Frame54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464185" cy="175260"/>
                      <wp:effectExtent l="0" t="0" r="0" b="0"/>
                      <wp:wrapNone/>
                      <wp:docPr id="549" name="Frame549"/>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19710" cy="175260"/>
                      <wp:effectExtent l="0" t="0" r="0" b="0"/>
                      <wp:wrapNone/>
                      <wp:docPr id="550" name="Frame5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51130" cy="175260"/>
                      <wp:effectExtent l="0" t="0" r="0" b="0"/>
                      <wp:wrapNone/>
                      <wp:docPr id="551" name="Frame55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464185" cy="175260"/>
                      <wp:effectExtent l="0" t="0" r="0" b="0"/>
                      <wp:wrapNone/>
                      <wp:docPr id="552" name="Frame552"/>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53"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92405" cy="175260"/>
                      <wp:effectExtent l="0" t="0" r="0" b="0"/>
                      <wp:wrapNone/>
                      <wp:docPr id="554" name="Frame55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339090" cy="175260"/>
                      <wp:effectExtent l="0" t="0" r="0" b="0"/>
                      <wp:wrapNone/>
                      <wp:docPr id="555" name="Frame555"/>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6"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61290" cy="175260"/>
                      <wp:effectExtent l="0" t="0" r="0" b="0"/>
                      <wp:wrapNone/>
                      <wp:docPr id="557" name="Frame557"/>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496570" cy="175260"/>
                      <wp:effectExtent l="0" t="0" r="0" b="0"/>
                      <wp:wrapNone/>
                      <wp:docPr id="558" name="Frame558"/>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9710" cy="175260"/>
                      <wp:effectExtent l="0" t="0" r="0" b="0"/>
                      <wp:wrapNone/>
                      <wp:docPr id="559"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24460" cy="175260"/>
                      <wp:effectExtent l="0" t="0" r="0" b="0"/>
                      <wp:wrapNone/>
                      <wp:docPr id="560" name="Frame5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507365" cy="175260"/>
                      <wp:effectExtent l="0" t="0" r="0" b="0"/>
                      <wp:wrapNone/>
                      <wp:docPr id="561" name="Frame561"/>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33"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30-59</w:t>
            </w:r>
          </w:p>
        </w:tc>
        <w:tc>
          <w:tcPr>
            <w:tcW w:w="346" w:type="dxa"/>
            <w:tcBorders/>
            <w:vAlign w:val="center"/>
          </w:tcPr>
          <w:p>
            <w:pPr>
              <w:pStyle w:val="TableContents"/>
              <w:bidi w:val="0"/>
              <w:spacing w:before="0" w:after="0"/>
              <w:ind w:left="0" w:right="0" w:hanging="0"/>
              <w:jc w:val="left"/>
              <w:rPr/>
            </w:pPr>
            <w:r>
              <w:rPr/>
              <w:t>​</w:t>
            </w:r>
          </w:p>
        </w:tc>
        <w:tc>
          <w:tcPr>
            <w:tcW w:w="9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60-89</w:t>
            </w:r>
          </w:p>
        </w:tc>
        <w:tc>
          <w:tcPr>
            <w:tcW w:w="346" w:type="dxa"/>
            <w:tcBorders/>
            <w:vAlign w:val="center"/>
          </w:tcPr>
          <w:p>
            <w:pPr>
              <w:pStyle w:val="TableContents"/>
              <w:bidi w:val="0"/>
              <w:spacing w:before="0" w:after="0"/>
              <w:ind w:left="0" w:right="0" w:hanging="0"/>
              <w:jc w:val="left"/>
              <w:rPr/>
            </w:pPr>
            <w:r>
              <w:rPr/>
              <w:t>​</w:t>
            </w:r>
          </w:p>
        </w:tc>
        <w:tc>
          <w:tcPr>
            <w:tcW w:w="8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90+</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5" w:type="dxa"/>
            <w:gridSpan w:val="2"/>
            <w:tcBorders/>
            <w:vAlign w:val="center"/>
          </w:tcPr>
          <w:p>
            <w:pPr>
              <w:pStyle w:val="TableContents"/>
              <w:bidi w:val="0"/>
              <w:spacing w:before="0" w:after="0"/>
              <w:ind w:left="0" w:right="0" w:hanging="0"/>
              <w:jc w:val="center"/>
              <w:rPr/>
            </w:pPr>
            <w:r>
              <w:rPr/>
              <w:t>​</w:t>
            </w:r>
          </w:p>
        </w:tc>
      </w:tr>
      <w:tr>
        <w:trPr/>
        <w:tc>
          <w:tcPr>
            <w:tcW w:w="25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46" w:type="dxa"/>
            <w:tcBorders/>
            <w:vAlign w:val="center"/>
          </w:tcPr>
          <w:p>
            <w:pPr>
              <w:pStyle w:val="TableContents"/>
              <w:bidi w:val="0"/>
              <w:spacing w:before="0" w:after="0"/>
              <w:ind w:left="0" w:right="0" w:hanging="0"/>
              <w:jc w:val="left"/>
              <w:rPr/>
            </w:pPr>
            <w:r>
              <w:rPr/>
              <w:t>  ​ ​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 Past Due</w:t>
            </w:r>
          </w:p>
        </w:tc>
        <w:tc>
          <w:tcPr>
            <w:tcW w:w="346" w:type="dxa"/>
            <w:tcBorders/>
            <w:vAlign w:val="center"/>
          </w:tcPr>
          <w:p>
            <w:pPr>
              <w:pStyle w:val="TableContents"/>
              <w:bidi w:val="0"/>
              <w:spacing w:before="0" w:after="0"/>
              <w:ind w:left="0" w:right="0" w:hanging="0"/>
              <w:jc w:val="left"/>
              <w:rPr/>
            </w:pPr>
            <w:r>
              <w:rPr/>
              <w:t>  ​ ​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 Past Due</w:t>
            </w:r>
          </w:p>
        </w:tc>
        <w:tc>
          <w:tcPr>
            <w:tcW w:w="346" w:type="dxa"/>
            <w:tcBorders/>
            <w:vAlign w:val="center"/>
          </w:tcPr>
          <w:p>
            <w:pPr>
              <w:pStyle w:val="TableContents"/>
              <w:bidi w:val="0"/>
              <w:spacing w:before="0" w:after="0"/>
              <w:ind w:left="0" w:right="0" w:hanging="0"/>
              <w:jc w:val="left"/>
              <w:rPr/>
            </w:pPr>
            <w:r>
              <w:rPr/>
              <w:t>  ​ ​ ​</w:t>
            </w:r>
          </w:p>
        </w:tc>
        <w:tc>
          <w:tcPr>
            <w:tcW w:w="8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 Past Due</w:t>
            </w:r>
          </w:p>
        </w:tc>
        <w:tc>
          <w:tcPr>
            <w:tcW w:w="346" w:type="dxa"/>
            <w:tcBorders/>
            <w:vAlign w:val="center"/>
          </w:tcPr>
          <w:p>
            <w:pPr>
              <w:pStyle w:val="TableContents"/>
              <w:bidi w:val="0"/>
              <w:spacing w:before="0" w:after="0"/>
              <w:ind w:left="0" w:right="0" w:hanging="0"/>
              <w:jc w:val="left"/>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left"/>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6,289</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7,662</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4,575</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58,625</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23,164</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26,893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113,257</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11,959</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11,959</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22,823</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58,625</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23,164</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28,266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9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132,878</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98"/>
        <w:gridCol w:w="346"/>
        <w:gridCol w:w="196"/>
        <w:gridCol w:w="601"/>
        <w:gridCol w:w="346"/>
        <w:gridCol w:w="311"/>
        <w:gridCol w:w="549"/>
        <w:gridCol w:w="346"/>
        <w:gridCol w:w="241"/>
        <w:gridCol w:w="741"/>
        <w:gridCol w:w="346"/>
        <w:gridCol w:w="311"/>
        <w:gridCol w:w="549"/>
        <w:gridCol w:w="346"/>
        <w:gridCol w:w="254"/>
        <w:gridCol w:w="782"/>
        <w:gridCol w:w="346"/>
        <w:gridCol w:w="196"/>
        <w:gridCol w:w="800"/>
      </w:tblGrid>
      <w:tr>
        <w:trPr/>
        <w:tc>
          <w:tcPr>
            <w:tcW w:w="2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649730" cy="175260"/>
                      <wp:effectExtent l="0" t="0" r="0" b="0"/>
                      <wp:wrapNone/>
                      <wp:docPr id="562" name="Frame562"/>
                      <a:graphic xmlns:a="http://schemas.openxmlformats.org/drawingml/2006/main">
                        <a:graphicData uri="http://schemas.microsoft.com/office/word/2010/wordprocessingShape">
                          <wps:wsp>
                            <wps:cNvSpPr txBox="1"/>
                            <wps:spPr>
                              <a:xfrm>
                                <a:off x="0" y="0"/>
                                <a:ext cx="1649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9710" cy="175260"/>
                      <wp:effectExtent l="0" t="0" r="0" b="0"/>
                      <wp:wrapNone/>
                      <wp:docPr id="563" name="Frame5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24460" cy="175260"/>
                      <wp:effectExtent l="0" t="0" r="0" b="0"/>
                      <wp:wrapNone/>
                      <wp:docPr id="564" name="Frame5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81635" cy="175260"/>
                      <wp:effectExtent l="0" t="0" r="0" b="0"/>
                      <wp:wrapNone/>
                      <wp:docPr id="565" name="Frame56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19710" cy="175260"/>
                      <wp:effectExtent l="0" t="0" r="0" b="0"/>
                      <wp:wrapNone/>
                      <wp:docPr id="566" name="Frame5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97485" cy="175260"/>
                      <wp:effectExtent l="0" t="0" r="0" b="0"/>
                      <wp:wrapNone/>
                      <wp:docPr id="567" name="Frame567"/>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348615" cy="175260"/>
                      <wp:effectExtent l="0" t="0" r="0" b="0"/>
                      <wp:wrapNone/>
                      <wp:docPr id="568" name="Frame568"/>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9710" cy="175260"/>
                      <wp:effectExtent l="0" t="0" r="0" b="0"/>
                      <wp:wrapNone/>
                      <wp:docPr id="569" name="Frame5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53035" cy="175260"/>
                      <wp:effectExtent l="0" t="0" r="0" b="0"/>
                      <wp:wrapNone/>
                      <wp:docPr id="570" name="Frame57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470535" cy="175260"/>
                      <wp:effectExtent l="0" t="0" r="0" b="0"/>
                      <wp:wrapNone/>
                      <wp:docPr id="571" name="Frame571"/>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19710" cy="175260"/>
                      <wp:effectExtent l="0" t="0" r="0" b="0"/>
                      <wp:wrapNone/>
                      <wp:docPr id="572" name="Frame5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97485" cy="175260"/>
                      <wp:effectExtent l="0" t="0" r="0" b="0"/>
                      <wp:wrapNone/>
                      <wp:docPr id="573" name="Frame573"/>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348615" cy="175260"/>
                      <wp:effectExtent l="0" t="0" r="0" b="0"/>
                      <wp:wrapNone/>
                      <wp:docPr id="574" name="Frame574"/>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19710" cy="175260"/>
                      <wp:effectExtent l="0" t="0" r="0" b="0"/>
                      <wp:wrapNone/>
                      <wp:docPr id="575" name="Frame5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61290" cy="175260"/>
                      <wp:effectExtent l="0" t="0" r="0" b="0"/>
                      <wp:wrapNone/>
                      <wp:docPr id="576" name="Frame576"/>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496570" cy="175260"/>
                      <wp:effectExtent l="0" t="0" r="0" b="0"/>
                      <wp:wrapNone/>
                      <wp:docPr id="577" name="Frame577"/>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78" name="Frame5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24460" cy="175260"/>
                      <wp:effectExtent l="0" t="0" r="0" b="0"/>
                      <wp:wrapNone/>
                      <wp:docPr id="579" name="Frame5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508000" cy="175260"/>
                      <wp:effectExtent l="0" t="0" r="0" b="0"/>
                      <wp:wrapNone/>
                      <wp:docPr id="580" name="Frame580"/>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1"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30-59</w:t>
            </w:r>
          </w:p>
        </w:tc>
        <w:tc>
          <w:tcPr>
            <w:tcW w:w="346" w:type="dxa"/>
            <w:tcBorders/>
            <w:vAlign w:val="center"/>
          </w:tcPr>
          <w:p>
            <w:pPr>
              <w:pStyle w:val="TableContents"/>
              <w:bidi w:val="0"/>
              <w:spacing w:before="0" w:after="0"/>
              <w:ind w:left="0" w:right="0" w:hanging="0"/>
              <w:jc w:val="left"/>
              <w:rPr/>
            </w:pPr>
            <w:r>
              <w:rPr/>
              <w:t>​</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60-89</w:t>
            </w:r>
          </w:p>
        </w:tc>
        <w:tc>
          <w:tcPr>
            <w:tcW w:w="346" w:type="dxa"/>
            <w:tcBorders/>
            <w:vAlign w:val="center"/>
          </w:tcPr>
          <w:p>
            <w:pPr>
              <w:pStyle w:val="TableContents"/>
              <w:bidi w:val="0"/>
              <w:spacing w:before="0" w:after="0"/>
              <w:ind w:left="0" w:right="0" w:hanging="0"/>
              <w:jc w:val="left"/>
              <w:rPr/>
            </w:pPr>
            <w:r>
              <w:rPr/>
              <w:t>​</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90+</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6" w:type="dxa"/>
            <w:gridSpan w:val="2"/>
            <w:tcBorders/>
            <w:vAlign w:val="center"/>
          </w:tcPr>
          <w:p>
            <w:pPr>
              <w:pStyle w:val="TableContents"/>
              <w:bidi w:val="0"/>
              <w:spacing w:before="0" w:after="0"/>
              <w:ind w:left="0" w:right="0" w:hanging="0"/>
              <w:jc w:val="center"/>
              <w:rPr/>
            </w:pPr>
            <w:r>
              <w:rPr/>
              <w:t>​</w:t>
            </w:r>
          </w:p>
        </w:tc>
      </w:tr>
      <w:tr>
        <w:trPr/>
        <w:tc>
          <w:tcPr>
            <w:tcW w:w="259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46" w:type="dxa"/>
            <w:tcBorders/>
            <w:vAlign w:val="center"/>
          </w:tcPr>
          <w:p>
            <w:pPr>
              <w:pStyle w:val="TableContents"/>
              <w:bidi w:val="0"/>
              <w:spacing w:before="0" w:after="0"/>
              <w:ind w:left="0" w:right="0" w:hanging="0"/>
              <w:jc w:val="left"/>
              <w:rPr/>
            </w:pPr>
            <w:r>
              <w:rPr/>
              <w:t>  ​ ​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 Past Due</w:t>
            </w:r>
          </w:p>
        </w:tc>
        <w:tc>
          <w:tcPr>
            <w:tcW w:w="346" w:type="dxa"/>
            <w:tcBorders/>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 Past Due</w:t>
            </w:r>
          </w:p>
        </w:tc>
        <w:tc>
          <w:tcPr>
            <w:tcW w:w="346" w:type="dxa"/>
            <w:tcBorders/>
            <w:vAlign w:val="center"/>
          </w:tcPr>
          <w:p>
            <w:pPr>
              <w:pStyle w:val="TableContents"/>
              <w:bidi w:val="0"/>
              <w:spacing w:before="0" w:after="0"/>
              <w:ind w:left="0" w:right="0" w:hanging="0"/>
              <w:jc w:val="left"/>
              <w:rPr/>
            </w:pPr>
            <w:r>
              <w:rPr/>
              <w:t>  ​ ​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 Past Due</w:t>
            </w:r>
          </w:p>
        </w:tc>
        <w:tc>
          <w:tcPr>
            <w:tcW w:w="346" w:type="dxa"/>
            <w:tcBorders/>
            <w:vAlign w:val="center"/>
          </w:tcPr>
          <w:p>
            <w:pPr>
              <w:pStyle w:val="TableContents"/>
              <w:bidi w:val="0"/>
              <w:spacing w:before="0" w:after="0"/>
              <w:ind w:left="0" w:right="0" w:hanging="0"/>
              <w:jc w:val="left"/>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left"/>
              <w:rPr/>
            </w:pPr>
            <w:r>
              <w:rPr/>
              <w:t>  ​ ​ ​</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18,481</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18,763</w:t>
            </w:r>
          </w:p>
        </w:tc>
      </w:tr>
      <w:tr>
        <w:trPr/>
        <w:tc>
          <w:tcPr>
            <w:tcW w:w="25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28,731</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27,605</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56,336</w:t>
            </w:r>
          </w:p>
        </w:tc>
      </w:tr>
      <w:tr>
        <w:trPr/>
        <w:tc>
          <w:tcPr>
            <w:tcW w:w="25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27,755</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42,742</w:t>
            </w:r>
          </w:p>
        </w:tc>
      </w:tr>
      <w:tr>
        <w:trPr/>
        <w:tc>
          <w:tcPr>
            <w:tcW w:w="259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74,967</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27,605</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15,269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117,841</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there were six multifamily loans and four business loans totaling $28.3 million that were modified to borrowers experiencing financial difficulty during the prior 12 months that are on non-accrual status. As of June 30, 2025, there was one non-owner-occupied commercial loan and three business loans totaling $15.3 million that were modified to borrowers experiencing financial difficulty during the prior 12 months that were on non-accrual status. Non-accrual loans that are modified to borrowers experiencing financial difficulty remain on non-accrual status until the borrower has demonstrated performance under the modified terms.</w:t>
      </w:r>
    </w:p>
    <w:p>
      <w:pPr>
        <w:pStyle w:val="TextBody"/>
        <w:bidi w:val="0"/>
        <w:spacing w:before="0" w:after="0"/>
        <w:ind w:left="0" w:right="0" w:hanging="0"/>
        <w:jc w:val="both"/>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Credit Quality Indicators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categorizes loans into risk categories based on relevant information about the ability of borrowers to service their debt such as: current financial information, historical payment experience, credit structure, loan documentation, public information, and current economic trends, among other factors. The Company analyzes loans individually by classifying them based on credit risk. The Company uses the following definitions for risk ratings:</w:t>
      </w:r>
    </w:p>
    <w:p>
      <w:pPr>
        <w:pStyle w:val="TextBody"/>
        <w:bidi w:val="0"/>
        <w:spacing w:before="0" w:after="0"/>
        <w:ind w:left="0" w:right="0" w:hanging="0"/>
        <w:jc w:val="both"/>
        <w:rPr/>
      </w:pPr>
      <w:r>
        <w:rPr/>
        <w:t>​</w:t>
      </w:r>
    </w:p>
    <w:p>
      <w:pPr>
        <w:pStyle w:val="TextBody"/>
        <w:bidi w:val="0"/>
        <w:spacing w:before="0" w:after="240"/>
        <w:ind w:left="0" w:right="0" w:firstLine="432"/>
        <w:jc w:val="both"/>
        <w:rPr>
          <w:rFonts w:ascii="Times New Roman;Times;serif" w:hAnsi="Times New Roman;Times;serif"/>
          <w:b/>
          <w:sz w:val="20"/>
        </w:rPr>
      </w:pPr>
      <w:r>
        <w:rPr>
          <w:rFonts w:ascii="Times New Roman;Times;serif" w:hAnsi="Times New Roman;Times;serif"/>
          <w:b w:val="false"/>
          <w:i/>
          <w:sz w:val="20"/>
        </w:rPr>
        <w:t xml:space="preserve">Special Mention. </w:t>
      </w:r>
      <w:r>
        <w:rPr>
          <w:rFonts w:ascii="Times New Roman;Times;serif" w:hAnsi="Times New Roman;Times;serif"/>
          <w:b w:val="false"/>
          <w:sz w:val="20"/>
        </w:rPr>
        <w:t>Loans classified as special mention have a potential weakness that deserves management’s close attention. If left uncorrected, these potential weaknesses may result in deterioration of the repayment prospects for the loan or of the Bank’s credit position at some future date.</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i/>
          <w:sz w:val="20"/>
        </w:rPr>
        <w:t xml:space="preserve">Substandard. </w:t>
      </w:r>
      <w:r>
        <w:rPr>
          <w:rFonts w:ascii="Times New Roman;Times;serif" w:hAnsi="Times New Roman;Times;serif"/>
          <w:sz w:val="20"/>
        </w:rPr>
        <w:t>Loans classified as substandard are inadequately protected by the current net worth and paying capacity of the obligor or of the collateral pledged, if any. Loans so classified have a well-defined weakness or weaknesses that jeopardize the liquidation of the debt. They are characterized by the distinct possibility that the Bank will sustain some loss if the deficiencies are not corrected.</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i/>
          <w:sz w:val="20"/>
        </w:rPr>
        <w:t xml:space="preserve">Doubtful. </w:t>
      </w:r>
      <w:r>
        <w:rPr>
          <w:rFonts w:ascii="Times New Roman;Times;serif" w:hAnsi="Times New Roman;Times;serif"/>
          <w:sz w:val="20"/>
        </w:rPr>
        <w:t xml:space="preserve">Loans classified as doubtful have all the weaknesses inherent in those classified as substandard, with the added characteristic that the weaknesses make collection or liquidation in full, on the basis of then existing facts, conditions, and values, highly questionable and improbable.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2371" w:name="Tc_0HG5JzDCGEKOqTL8xNb1_Q_49_26"/>
      <w:bookmarkStart w:id="2372" w:name="Tc_NkurhPJQj0iNMO20q8kfng_49_23"/>
      <w:bookmarkStart w:id="2373" w:name="Tc_g6Wd9NNsn0mdfftjO9xiJQ_49_21"/>
      <w:bookmarkStart w:id="2374" w:name="Tc_hLeAUQY6fkC-2VybFNNFTQ_49_20"/>
      <w:bookmarkStart w:id="2375" w:name="Tc_xh4EbWTzqE2wO0i0szK70w_49_17"/>
      <w:bookmarkStart w:id="2376" w:name="Tc__sgihkEwT06ecEiMZVPpOQ_49_14"/>
      <w:bookmarkStart w:id="2377" w:name="Tc_Ku7Lx8Oa0Ea3ASSrfQ9RgA_49_11"/>
      <w:bookmarkStart w:id="2378" w:name="Tc_VpkxkEbCt06jnREhCZJBcw_49_9"/>
      <w:bookmarkStart w:id="2379" w:name="Tc_YzXkLLc8Z0OyBW6_aXaPhw_49_8"/>
      <w:bookmarkStart w:id="2380" w:name="Tc_rYQAire5tE-Q3REiwgOMvQ_49_6"/>
      <w:bookmarkStart w:id="2381" w:name="Tc_dKMoH1oCDkiDHHfcH2OYcg_49_5"/>
      <w:bookmarkStart w:id="2382" w:name="Tc_QlK38-C3aEigVRgCO6Vymg_49_3"/>
      <w:bookmarkStart w:id="2383" w:name="Tc_QOsiuVLAn0S2JIjnpBNRcg_49_2"/>
      <w:bookmarkStart w:id="2384" w:name="Tc_Gr_XfTnVEEe5-2N4S-fkiw_49_0"/>
      <w:bookmarkStart w:id="2385" w:name="Tc_t_AYkLakK06-ds7ljpT7JQ_48_26"/>
      <w:bookmarkStart w:id="2386" w:name="Tc_YbM4ikoDOE-Gbqk4MDChpA_48_23"/>
      <w:bookmarkStart w:id="2387" w:name="Tc_UeQKNUV4xEi78K6i92Rqmg_48_20"/>
      <w:bookmarkStart w:id="2388" w:name="Tc_VwfjpxPMZUWJ2fa-75a18g_48_17"/>
      <w:bookmarkStart w:id="2389" w:name="Tc_WB5mui0XD0qEKg4RgAyDLg_48_14"/>
      <w:bookmarkStart w:id="2390" w:name="Tc_Y_1LLyd07EWPVvebvlLS4g_48_11"/>
      <w:bookmarkStart w:id="2391" w:name="Tc_gmruqTnpgEqK-tmBFzPc3g_48_8"/>
      <w:bookmarkStart w:id="2392" w:name="Tc_6PsheTBC10Kha01WqF0djA_48_5"/>
      <w:bookmarkStart w:id="2393" w:name="Tc_Ozt7ET77lk-EPHamiEHLGg_48_2"/>
      <w:bookmarkStart w:id="2394" w:name="Tc_kC0du-E6i0yoysCm-BWdbA_48_0"/>
      <w:bookmarkStart w:id="2395" w:name="Tc_r0gdjUk5sEer5V8rfoR5MA_47_24"/>
      <w:bookmarkStart w:id="2396" w:name="Tc_v8oDun8O50GaloLKjrGURg_47_21"/>
      <w:bookmarkStart w:id="2397" w:name="Tc_x1whJV6R00SKDMauKa9qHg_47_15"/>
      <w:bookmarkStart w:id="2398" w:name="Tc_LVdZ9vDjhEeKy8A9evmlbw_47_12"/>
      <w:bookmarkStart w:id="2399" w:name="Tc_Ac28r7v1XUyabg4wUlBdkQ_47_9"/>
      <w:bookmarkStart w:id="2400" w:name="Tc_FRca_kVSQ0SVONnRHvWAmw_47_6"/>
      <w:bookmarkStart w:id="2401" w:name="Tc_WdtltIEH70O8My7I9ZSyCw_47_3"/>
      <w:bookmarkStart w:id="2402" w:name="Tc_Y1eagTZL70KndeODv2XFWQ_47_0"/>
      <w:bookmarkStart w:id="2403" w:name="Tc_c1v4gvwUzkm4m7MtZXFm8w_46_3"/>
      <w:bookmarkStart w:id="2404" w:name="Tc_Ov45M5ywDkiRDZtoV-kDtQ_46_0"/>
      <w:bookmarkStart w:id="2405" w:name="Tc_8rLJSjaLVUmYJFWXl1zNnw_45_3"/>
      <w:bookmarkStart w:id="2406" w:name="Tc_4-GAlJiLckul1Hi8XW907g_45_0"/>
      <w:bookmarkStart w:id="2407" w:name="Tc_JTcJRU95DUOhPIFua2ZVpQ_44_0"/>
      <w:bookmarkStart w:id="2408" w:name="Tc_q_POp2z8ZU6xBp26S5p3ZA_43_0"/>
      <w:bookmarkStart w:id="2409" w:name="Tc_KEPBLu3sike48TpaYB-Z4A_41_27"/>
      <w:bookmarkStart w:id="2410" w:name="Tc_doelTLY620avXD4YO3mQCA_41_24"/>
      <w:bookmarkStart w:id="2411" w:name="Tc_aZcH6BxvSkKn0np-DM-0Cg_41_21"/>
      <w:bookmarkStart w:id="2412" w:name="Tc_HuTv-18sykuuK8FCy8G6tw_41_18"/>
      <w:bookmarkStart w:id="2413" w:name="Tc_sBX8zSiUckaMOhLDpaVEkg_41_15"/>
      <w:bookmarkStart w:id="2414" w:name="Tc_Xc6MAwMsZE6RVeia5eYkkA_41_12"/>
      <w:bookmarkStart w:id="2415" w:name="Tc_misu7e22-0ykYWBJBier8Q_41_9"/>
      <w:bookmarkStart w:id="2416" w:name="Tc_so6zOYeInUKkTRWYilnqlw_41_6"/>
      <w:bookmarkStart w:id="2417" w:name="Tc_aY_UOIYB9E2ZWbaHWgllkg_41_3"/>
      <w:bookmarkStart w:id="2418" w:name="Tc_NzkoO-Au2UuJN2I80EQixg_41_0"/>
      <w:bookmarkStart w:id="2419" w:name="Tc_gWQrgcjC3kegYsMwck0tGg_40_0"/>
      <w:bookmarkStart w:id="2420" w:name="Tc_qt6HfRhHDU-yCGnSmuq_eQ_39_27"/>
      <w:bookmarkStart w:id="2421" w:name="Tc_LoyqZzKd7Ei_e0yqNFft0Q_39_24"/>
      <w:bookmarkStart w:id="2422" w:name="Tc_qwquBd9bPkyQ2nyq_XdHTw_39_21"/>
      <w:bookmarkStart w:id="2423" w:name="Tc_u0rc-9bPfEWcfqZ2ITv-Tw_39_18"/>
      <w:bookmarkStart w:id="2424" w:name="Tc_7EKJrH6QakKYZ4o7ZP-yBQ_39_15"/>
      <w:bookmarkStart w:id="2425" w:name="Tc_qcn5AnsP80Gwv5F1428QVw_39_12"/>
      <w:bookmarkStart w:id="2426" w:name="Tc_Ua4_PgBR20OhJeIQR0xueA_39_9"/>
      <w:bookmarkStart w:id="2427" w:name="Tc_K0EjsQsgK0SLbAxT03hKvw_39_6"/>
      <w:bookmarkStart w:id="2428" w:name="Tc_3zDAwq_no02DD2qrislZrg_39_3"/>
      <w:bookmarkStart w:id="2429" w:name="Tc__b3T1rczxEmm6P4iWUdAVA_39_0"/>
      <w:bookmarkStart w:id="2430" w:name="Tc_q0JwLoI0M0CN-EDKTzkUXw_38_21"/>
      <w:bookmarkStart w:id="2431" w:name="Tc_guH778aie0KvWxqApDYdOg_38_18"/>
      <w:bookmarkStart w:id="2432" w:name="Tc_4sAI060VJk6YQUNyoHZLeA_38_15"/>
      <w:bookmarkStart w:id="2433" w:name="Tc_Zt2f0F5vtESCZyQh-CSatA_38_12"/>
      <w:bookmarkStart w:id="2434" w:name="Tc_NbbuXyjDqkOpf_h_I6gWIA_38_9"/>
      <w:bookmarkStart w:id="2435" w:name="Tc_rmedFV2Ff06WCaPQhNDtLA_38_6"/>
      <w:bookmarkStart w:id="2436" w:name="Tc_-v2xWU5-X0eCJE-2gCxDYQ_38_3"/>
      <w:bookmarkStart w:id="2437" w:name="Tc_L8212pYX8UigPfPfxCNmTQ_38_0"/>
      <w:bookmarkStart w:id="2438" w:name="Tc_yIiWXGSGsEalNP9QW7g9EQ_37_27"/>
      <w:bookmarkStart w:id="2439" w:name="Tc_p2ObqOHyj0i2zp-z76U_5Q_37_24"/>
      <w:bookmarkStart w:id="2440" w:name="Tc_yMlDcuyK-UeY853v7kg9RA_37_21"/>
      <w:bookmarkStart w:id="2441" w:name="Tc_90yd_k22JEuko8N7EqMegw_37_18"/>
      <w:bookmarkStart w:id="2442" w:name="Tc_82ZvOHiR50mpT1UFZ35-Ig_37_15"/>
      <w:bookmarkStart w:id="2443" w:name="Tc_V5YnBl9QPk6Nq0SYPDQ9lg_37_12"/>
      <w:bookmarkStart w:id="2444" w:name="Tc_7FJ7VwYONke8WV5Z5vhSFA_37_9"/>
      <w:bookmarkStart w:id="2445" w:name="Tc_k0Sun3863EKN-Ym4FCa5tw_37_6"/>
      <w:bookmarkStart w:id="2446" w:name="Tc_1XoNgFa7uESG9_2BmMr8RQ_37_3"/>
      <w:bookmarkStart w:id="2447" w:name="Tc_2mT_8ZPNAUGX3wo9MYlX4w_37_0"/>
      <w:bookmarkStart w:id="2448" w:name="Tc_4kKt4is_IUGhvoFfEQM0Ig_36_0"/>
      <w:bookmarkStart w:id="2449" w:name="Tc__s5BCnU6lUCam2GdsMgsvg_35_0"/>
      <w:bookmarkStart w:id="2450" w:name="Tc_ClKGuXmS00KInmqnxTw3FA_33_24"/>
      <w:bookmarkStart w:id="2451" w:name="Tc_xWc-H0bh3U6XSO2OMYmVUw_33_21"/>
      <w:bookmarkStart w:id="2452" w:name="Tc_pNz6gXPPh0iDQ3Zwo-Fvcg_33_15"/>
      <w:bookmarkStart w:id="2453" w:name="Tc_-krxFsWDmkWfRemhVM8nfg_33_12"/>
      <w:bookmarkStart w:id="2454" w:name="Tc_xAwM-oL8JUGII-Yzwisj1Q_33_9"/>
      <w:bookmarkStart w:id="2455" w:name="Tc_PsF6IcU9jEe-K9OgT6gLYg_33_6"/>
      <w:bookmarkStart w:id="2456" w:name="Tc_zDGS7EPp2kaPkRAsW_6U2w_33_3"/>
      <w:bookmarkStart w:id="2457" w:name="Tc_kktA8kLI9EuhQdTbbsqIQQ_33_0"/>
      <w:bookmarkStart w:id="2458" w:name="Tc_NtHb0qbwoUWyqxow558R1w_32_0"/>
      <w:bookmarkStart w:id="2459" w:name="Tc_CXLiMh2Q90GZxz78ltY31g_31_27"/>
      <w:bookmarkStart w:id="2460" w:name="Tc_P92sEpeQZkuib7yIZ1kpSg_31_24"/>
      <w:bookmarkStart w:id="2461" w:name="Tc_AxblWwzSHUGFtdxohOjL9w_31_21"/>
      <w:bookmarkStart w:id="2462" w:name="Tc_4bDWfPVG60-8J7kn9tVcBQ_31_18"/>
      <w:bookmarkStart w:id="2463" w:name="Tc_P447tyG2K0qn126C_rtJzg_31_15"/>
      <w:bookmarkStart w:id="2464" w:name="Tc_s4GtDNFwTUKUkCYXsF2l6w_31_12"/>
      <w:bookmarkStart w:id="2465" w:name="Tc_zdX2_i63IUSvQb1CcHfIsQ_31_9"/>
      <w:bookmarkStart w:id="2466" w:name="Tc_R-AYF-GXVUaO_HnGVsoHPw_31_6"/>
      <w:bookmarkStart w:id="2467" w:name="Tc_mI9QQRODDkCbFdLJw4WahQ_31_3"/>
      <w:bookmarkStart w:id="2468" w:name="Tc_yjlF5iZGxEKv7B_6mWhoyw_31_0"/>
      <w:bookmarkStart w:id="2469" w:name="Tc_WNYsebuKQ0GbFCqDLni8Fg_30_24"/>
      <w:bookmarkStart w:id="2470" w:name="Tc_SsQqJeIgZUWze_YJOs0Ihw_30_21"/>
      <w:bookmarkStart w:id="2471" w:name="Tc_PQKqD3El40-zk-vYuLsLMQ_30_12"/>
      <w:bookmarkStart w:id="2472" w:name="Tc_IuxgJHmwsESQmPvkQJ1-Aw_30_9"/>
      <w:bookmarkStart w:id="2473" w:name="Tc_TXzYfNMB7UahapgzyrDELA_30_6"/>
      <w:bookmarkStart w:id="2474" w:name="Tc_5E_8bNzB9EqKoHoQbtzJHA_30_3"/>
      <w:bookmarkStart w:id="2475" w:name="Tc_uBbg_pRXvUa5rFzJEkb4Rw_30_0"/>
      <w:bookmarkStart w:id="2476" w:name="Tc_zJMiW7gacE-pGnK1yWZaOQ_29_24"/>
      <w:bookmarkStart w:id="2477" w:name="Tc_5SDa8klGZ02h4O5qztzaEQ_29_21"/>
      <w:bookmarkStart w:id="2478" w:name="Tc_G1jbWHRP0kiWkZKMKfhQjg_29_12"/>
      <w:bookmarkStart w:id="2479" w:name="Tc_goHWNu1CkUGRs9Nd24MISw_29_9"/>
      <w:bookmarkStart w:id="2480" w:name="Tc_T8TY3jyL80qzpg8eV8h6kQ_29_6"/>
      <w:bookmarkStart w:id="2481" w:name="Tc_nhe211npvkik9iiKVi9X7Q_29_3"/>
      <w:bookmarkStart w:id="2482" w:name="Tc__5yC9WdwsEGdPY7iuaVJsA_29_0"/>
      <w:bookmarkStart w:id="2483" w:name="Tc_FZoZua48zk-DdQJSRyrnfQ_28_0"/>
      <w:bookmarkStart w:id="2484" w:name="Tc_IUhF_gqIsU2cXH2wDtjnqw_27_0"/>
      <w:bookmarkStart w:id="2485" w:name="Tc_zWdMB_L6UECBk1BLDJG4yQ_25_24"/>
      <w:bookmarkStart w:id="2486" w:name="Tc_WMQYaqqjG0mTErwBZeE17g_25_21"/>
      <w:bookmarkStart w:id="2487" w:name="Tc_qM_0O7z_P0-Mwr16gnVbaA_25_15"/>
      <w:bookmarkStart w:id="2488" w:name="Tc_oQiSqRiNFEOcyTLSNFzo7g_25_12"/>
      <w:bookmarkStart w:id="2489" w:name="Tc_g19De2oHAk67co9X_H_s_g_25_9"/>
      <w:bookmarkStart w:id="2490" w:name="Tc_JGKqjpvnP0yR0oxBR0eTnA_25_6"/>
      <w:bookmarkStart w:id="2491" w:name="Tc_ADJwMjGbaEOJxzpawXgMrw_25_3"/>
      <w:bookmarkStart w:id="2492" w:name="Tc__TD6a3rpbEORddu52SYtvQ_25_0"/>
      <w:bookmarkStart w:id="2493" w:name="Tc_XDoDwXtiw0Scux1-HanWYA_24_0"/>
      <w:bookmarkStart w:id="2494" w:name="Tc_XUXCJTwqPUOAxEnxGKD1PA_23_27"/>
      <w:bookmarkStart w:id="2495" w:name="Tc_6envEGNIXUidpR4ncF4ukA_23_24"/>
      <w:bookmarkStart w:id="2496" w:name="Tc_wMRlxArKOEC9-KviEGilzw_23_21"/>
      <w:bookmarkStart w:id="2497" w:name="Tc_Dvu9n42p_ECedXiKPujn9g_23_18"/>
      <w:bookmarkStart w:id="2498" w:name="Tc_EH2QufrUlU2mOeWo4mQMjA_23_15"/>
      <w:bookmarkStart w:id="2499" w:name="Tc_OZODo0Tp7Ue4cAv1DpdJtw_23_12"/>
      <w:bookmarkStart w:id="2500" w:name="Tc_ZaV2Gv6T_kSSKcYuIUHRAw_23_9"/>
      <w:bookmarkStart w:id="2501" w:name="Tc_dJBsDRgnk02IDn5mhs7JLw_23_6"/>
      <w:bookmarkStart w:id="2502" w:name="Tc_qT7bBtYeikGkLdEELFwHNQ_23_3"/>
      <w:bookmarkStart w:id="2503" w:name="Tc_duSQkymDt0Gt9J1sRfhflQ_23_0"/>
      <w:bookmarkStart w:id="2504" w:name="Tc_5Tgq9f0jPU-EpuoU9PXM_w_22_24"/>
      <w:bookmarkStart w:id="2505" w:name="Tc_zhxyDVSnl0mG-kcaIXCU7g_22_21"/>
      <w:bookmarkStart w:id="2506" w:name="Tc_LRKbqdsmJEOUR-0G3gAcLg_22_12"/>
      <w:bookmarkStart w:id="2507" w:name="Tc_rIBXjbPtq0ebFIQbYB-Zig_22_9"/>
      <w:bookmarkStart w:id="2508" w:name="Tc_nLcrbRyTYkydAhWj2-9j4w_22_6"/>
      <w:bookmarkStart w:id="2509" w:name="Tc_knTw85pU6kuSBnpsy6SuTQ_22_3"/>
      <w:bookmarkStart w:id="2510" w:name="Tc_R_kePVW4WEqqFHHIX21cPw_22_0"/>
      <w:bookmarkStart w:id="2511" w:name="Tc_FjZ1OtPlxEKh3FXGl_q9lQ_21_24"/>
      <w:bookmarkStart w:id="2512" w:name="Tc_YynEi1bKgU2h1zXYMEaJyQ_21_21"/>
      <w:bookmarkStart w:id="2513" w:name="Tc_D5Ujhm73j02qMrG4Zh8ODA_21_15"/>
      <w:bookmarkStart w:id="2514" w:name="Tc_i5meOX0TAkWvrbQqpUQCJA_21_12"/>
      <w:bookmarkStart w:id="2515" w:name="Tc_07icOlm-zkGVYBvGO1RzuQ_21_9"/>
      <w:bookmarkStart w:id="2516" w:name="Tc__095JQ_nPkO0AuJAfFOpLQ_21_3"/>
      <w:bookmarkStart w:id="2517" w:name="Tc_5SrAC5YRE0ilDXmZl2IUsg_21_0"/>
      <w:bookmarkStart w:id="2518" w:name="Tc_bvds3j7IHkO5m2LYndhLEw_20_0"/>
      <w:bookmarkStart w:id="2519" w:name="Tc_4FzCmqoEMkWbi3E3YDWcCg_19_0"/>
      <w:bookmarkStart w:id="2520" w:name="Tc_Sno34b_gh0CeAU2xzlDI6A_17_27"/>
      <w:bookmarkStart w:id="2521" w:name="Tc_WQdE5p33zUK7trgJeLBhdA_17_24"/>
      <w:bookmarkStart w:id="2522" w:name="Tc_1VGKSbSUD0-j1CiDCwUOiQ_17_21"/>
      <w:bookmarkStart w:id="2523" w:name="Tc_DFJxiRrqP0Ohturq1z6O1A_17_18"/>
      <w:bookmarkStart w:id="2524" w:name="Tc_plq8qIM1OEm8ARdFi3KLAg_17_15"/>
      <w:bookmarkStart w:id="2525" w:name="Tc_tFe8tBaPL0qjnUmn2OCSwQ_17_12"/>
      <w:bookmarkStart w:id="2526" w:name="Tc_FSZxtzah5ECgeSgFa-6EUA_17_9"/>
      <w:bookmarkStart w:id="2527" w:name="Tc_s9FWbHa5Lk-y8ZVNdKTm4A_17_6"/>
      <w:bookmarkStart w:id="2528" w:name="Tc_U0Ewsa46iU2RXJr5XKs3nw_17_3"/>
      <w:bookmarkStart w:id="2529" w:name="Tc_VLDhRLtOLEqfMO8keGfv0w_17_0"/>
      <w:bookmarkStart w:id="2530" w:name="Tc_dMNaTT6yiU2PeJiZuI_pLg_16_0"/>
      <w:bookmarkStart w:id="2531" w:name="Tc_LTYBJ83Xs0uwAoeccnd2-Q_15_27"/>
      <w:bookmarkStart w:id="2532" w:name="Tc_Y5OXUpAq40GfZpAM1mOYPA_15_24"/>
      <w:bookmarkStart w:id="2533" w:name="Tc_4NOwycUYp0CDLUFyD82sdg_15_21"/>
      <w:bookmarkStart w:id="2534" w:name="Tc_NgAEh_XoukuQyd91BJ3xaw_15_18"/>
      <w:bookmarkStart w:id="2535" w:name="Tc_tTcChtu-jk6phqES0sZk0Q_15_15"/>
      <w:bookmarkStart w:id="2536" w:name="Tc_EN79dY9MakeT4CKGk0d7yg_15_12"/>
      <w:bookmarkStart w:id="2537" w:name="Tc_at9l3Te8yEiTy5wFfvTGGQ_15_9"/>
      <w:bookmarkStart w:id="2538" w:name="Tc_NV21dBDImUG0jmTIcDrAuA_15_6"/>
      <w:bookmarkStart w:id="2539" w:name="Tc_YmlWBU_ft0OIPbljrSq8nQ_15_3"/>
      <w:bookmarkStart w:id="2540" w:name="Tc_dn4yVnpt3kiso56FO6eG8A_15_0"/>
      <w:bookmarkStart w:id="2541" w:name="Tc_bgFJxrzvlUCOYFSe8ravmw_14_12"/>
      <w:bookmarkStart w:id="2542" w:name="Tc__zXXH4JrNE2QNdoWxTgBJw_14_9"/>
      <w:bookmarkStart w:id="2543" w:name="Tc_2zRhSHqee0KG0eS0HtyoAA_14_6"/>
      <w:bookmarkStart w:id="2544" w:name="Tc_tbM2fxjKgEiSKCnbsIa6GQ_14_3"/>
      <w:bookmarkStart w:id="2545" w:name="Tc_P9nIPXvbYUaLRMka5fKVaA_14_0"/>
      <w:bookmarkStart w:id="2546" w:name="Tc_0Y5zPBOyxUuGOpSgHKxjnQ_13_24"/>
      <w:bookmarkStart w:id="2547" w:name="Tc_yunFeAoZL0C3xNzn-9YiMQ_13_21"/>
      <w:bookmarkStart w:id="2548" w:name="Tc_urnPZyjtR06Id6uI71Nh6A_13_15"/>
      <w:bookmarkStart w:id="2549" w:name="Tc_1Lx1muiZikSwNWoxBC9qHA_13_9"/>
      <w:bookmarkStart w:id="2550" w:name="Tc_ugfFt7R1-ky3Z5g1itD_pA_13_6"/>
      <w:bookmarkStart w:id="2551" w:name="Tc_vpk5dlP_-kmlLW5zvP0jNQ_13_3"/>
      <w:bookmarkStart w:id="2552" w:name="Tc_wzSQMAsal0OAssfP_tNZwQ_13_0"/>
      <w:bookmarkStart w:id="2553" w:name="Tc_wgv70kbXr0q6dJ1UZJ5pcQ_12_0"/>
      <w:bookmarkStart w:id="2554" w:name="Tc_hvTGaKcEtEK3q91ncpCY1w_11_0"/>
      <w:bookmarkStart w:id="2555" w:name="Tc_V1YElgpl0U6CZ8jhPvd8-w_9_21"/>
      <w:bookmarkStart w:id="2556" w:name="Tc_IlLB-vsx-UuSugrLz06FXQ_9_9"/>
      <w:bookmarkStart w:id="2557" w:name="Tc_aljQU0FLF023Th3T9UFW7A_9_6"/>
      <w:bookmarkStart w:id="2558" w:name="Tc_dp5n0UZqTEulRICCFZ3sfQ_9_3"/>
      <w:bookmarkStart w:id="2559" w:name="Tc_jl8sME4XMkulh7XZZAXsgA_9_0"/>
      <w:bookmarkStart w:id="2560" w:name="Tc_g23QMpA4W0myLrFXODVJ2A_8_0"/>
      <w:bookmarkStart w:id="2561" w:name="Tc_TGK84pG24kqj-kODcwxYQg_7_24"/>
      <w:bookmarkStart w:id="2562" w:name="Tc_muynoemVy0mbdbrcx8ZW9w_7_21"/>
      <w:bookmarkStart w:id="2563" w:name="Tc_F0bwRw2kp0qwZtpZF2YURA_7_15"/>
      <w:bookmarkStart w:id="2564" w:name="Tc_FI2qiqSO2UWIwA7tz7eMJw_7_12"/>
      <w:bookmarkStart w:id="2565" w:name="Tc_-ZMJQlS8lkC-nc4yr_HDXg_7_9"/>
      <w:bookmarkStart w:id="2566" w:name="Tc_UuT9jN8L0EC6T_n7cnNoFQ_7_6"/>
      <w:bookmarkStart w:id="2567" w:name="Tc_3_NnkGDDL0CzUf_YM-3oQg_7_3"/>
      <w:bookmarkStart w:id="2568" w:name="Tc_au5na0ihc0WTsV8xnqkPng_7_0"/>
      <w:bookmarkStart w:id="2569" w:name="Tc_rwH2b7KEKU6kB9SReKHxsQ_6_3"/>
      <w:bookmarkStart w:id="2570" w:name="Tc_6mSrjJDyZ0KyDUtwQhTmZw_6_0"/>
      <w:bookmarkStart w:id="2571" w:name="Tc_jBo08DuWoEikUSVkVlDnJA_5_6"/>
      <w:bookmarkStart w:id="2572" w:name="Tc_lA2uONmxW0CcAOFlhSWmhQ_5_3"/>
      <w:bookmarkStart w:id="2573" w:name="Tc_4f2MQxSfC0-ZIjIH4C6VHQ_5_0"/>
      <w:bookmarkStart w:id="2574" w:name="Tc_VzR6sS-BaU-f7mtePsmHJQ_4_26"/>
      <w:bookmarkStart w:id="2575" w:name="Tc_H7a_YhjyOUGfGfyhzcJ0_w_4_23"/>
      <w:bookmarkStart w:id="2576" w:name="Tc_31OPt41PB0qa_rO0b0p1tw_4_20"/>
      <w:bookmarkStart w:id="2577" w:name="Tc_3DdcshJZiUyAmVHMEqGUKw_4_17"/>
      <w:bookmarkStart w:id="2578" w:name="Tc_98i72fQQ6kKdfiZwwQFHew_4_14"/>
      <w:bookmarkStart w:id="2579" w:name="Tc_sgbPVeHQ60-zSA5zTpwQDA_4_11"/>
      <w:bookmarkStart w:id="2580" w:name="Tc_-K4ITcAE9k-8_VhRUIiTbw_4_8"/>
      <w:bookmarkStart w:id="2581" w:name="Tc_Pn7Dwso_FkK0ec0vyCKFwg_4_5"/>
      <w:bookmarkStart w:id="2582" w:name="Tc_wSwDyjQBg02CIm7IafrMow_4_2"/>
      <w:bookmarkStart w:id="2583" w:name="Tc_bqbXFi_QGU6IqjfeMT6Y5w_4_0"/>
      <w:bookmarkStart w:id="2584" w:name="Tc_x2To-jJNqkaf6OmkP9THOw_3_0"/>
      <w:bookmarkStart w:id="2585" w:name="Tc_BHqt9NroBkmrunEd3GIIVQ_2_26"/>
      <w:bookmarkStart w:id="2586" w:name="Tc_wWC5QIlIMUOVbiG1PDI5Mg_2_23"/>
      <w:bookmarkStart w:id="2587" w:name="Tc_0oRVtYIU30-QPUrmDvgMzQ_2_20"/>
      <w:bookmarkStart w:id="2588" w:name="Tc_peR6r2vzD0W4-7Ik1SefKg_2_17"/>
      <w:bookmarkStart w:id="2589" w:name="Tc_H1kOYcIkaEaMviFOKN3eTA_2_14"/>
      <w:bookmarkStart w:id="2590" w:name="Tc_MSNTh6EYD0a2B_QR60d3pQ_2_11"/>
      <w:bookmarkStart w:id="2591" w:name="Tc_z5xsBHvLtUO4JvXRpHv6vQ_2_8"/>
      <w:bookmarkStart w:id="2592" w:name="Tc_c5HLu6ZOY0G19Ime1IGuRw_2_5"/>
      <w:bookmarkStart w:id="2593" w:name="Tc_tErsWUZJ-0ewQQyDvqXUCg_2_2"/>
      <w:bookmarkStart w:id="2594" w:name="Tc_wmdOxN8V2kuimVlzdKL-VQ_2_0"/>
      <w:bookmarkStart w:id="2595" w:name="Tc_b_wvIHHFD0CC-j3_mLI4Dg_1_2"/>
      <w:bookmarkStart w:id="2596" w:name="_621a3403_1bfa_4ed1_baed_0156070d75d6"/>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r>
        <w:rPr>
          <w:rFonts w:ascii="Times New Roman;Times;serif" w:hAnsi="Times New Roman;Times;serif"/>
          <w:sz w:val="20"/>
        </w:rPr>
        <w:t>The following is a summary of the credit risk profile of loans by internally assigned grade as of the periods indicated, the years represent the year of origination for non-revolving loans: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59"/>
        <w:gridCol w:w="109"/>
        <w:gridCol w:w="181"/>
        <w:gridCol w:w="586"/>
        <w:gridCol w:w="109"/>
        <w:gridCol w:w="181"/>
        <w:gridCol w:w="586"/>
        <w:gridCol w:w="109"/>
        <w:gridCol w:w="181"/>
        <w:gridCol w:w="586"/>
        <w:gridCol w:w="109"/>
        <w:gridCol w:w="181"/>
        <w:gridCol w:w="586"/>
        <w:gridCol w:w="109"/>
        <w:gridCol w:w="181"/>
        <w:gridCol w:w="691"/>
        <w:gridCol w:w="109"/>
        <w:gridCol w:w="182"/>
        <w:gridCol w:w="697"/>
        <w:gridCol w:w="109"/>
        <w:gridCol w:w="181"/>
        <w:gridCol w:w="691"/>
        <w:gridCol w:w="109"/>
        <w:gridCol w:w="255"/>
        <w:gridCol w:w="826"/>
        <w:gridCol w:w="109"/>
        <w:gridCol w:w="181"/>
        <w:gridCol w:w="812"/>
      </w:tblGrid>
      <w:tr>
        <w:trPr/>
        <w:tc>
          <w:tcPr>
            <w:tcW w:w="14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9215" cy="175260"/>
                      <wp:effectExtent l="0" t="0" r="0" b="0"/>
                      <wp:wrapNone/>
                      <wp:docPr id="581" name="Frame5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14935" cy="175260"/>
                      <wp:effectExtent l="0" t="0" r="0" b="0"/>
                      <wp:wrapNone/>
                      <wp:docPr id="582" name="Frame58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372110" cy="175260"/>
                      <wp:effectExtent l="0" t="0" r="0" b="0"/>
                      <wp:wrapNone/>
                      <wp:docPr id="583" name="Frame58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9215" cy="175260"/>
                      <wp:effectExtent l="0" t="0" r="0" b="0"/>
                      <wp:wrapNone/>
                      <wp:docPr id="584" name="Frame5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14935" cy="175260"/>
                      <wp:effectExtent l="0" t="0" r="0" b="0"/>
                      <wp:wrapNone/>
                      <wp:docPr id="585" name="Frame58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372110" cy="175260"/>
                      <wp:effectExtent l="0" t="0" r="0" b="0"/>
                      <wp:wrapNone/>
                      <wp:docPr id="586" name="Frame58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9215" cy="175260"/>
                      <wp:effectExtent l="0" t="0" r="0" b="0"/>
                      <wp:wrapNone/>
                      <wp:docPr id="587" name="Frame5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14935" cy="175260"/>
                      <wp:effectExtent l="0" t="0" r="0" b="0"/>
                      <wp:wrapNone/>
                      <wp:docPr id="588" name="Frame58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372110" cy="175260"/>
                      <wp:effectExtent l="0" t="0" r="0" b="0"/>
                      <wp:wrapNone/>
                      <wp:docPr id="589" name="Frame58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9215" cy="175260"/>
                      <wp:effectExtent l="0" t="0" r="0" b="0"/>
                      <wp:wrapNone/>
                      <wp:docPr id="590" name="Frame5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14935" cy="175260"/>
                      <wp:effectExtent l="0" t="0" r="0" b="0"/>
                      <wp:wrapNone/>
                      <wp:docPr id="591" name="Frame59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372110" cy="175260"/>
                      <wp:effectExtent l="0" t="0" r="0" b="0"/>
                      <wp:wrapNone/>
                      <wp:docPr id="592" name="Frame59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215" cy="175260"/>
                      <wp:effectExtent l="0" t="0" r="0" b="0"/>
                      <wp:wrapNone/>
                      <wp:docPr id="593" name="Frame5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14935" cy="175260"/>
                      <wp:effectExtent l="0" t="0" r="0" b="0"/>
                      <wp:wrapNone/>
                      <wp:docPr id="594" name="Frame59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438785" cy="175260"/>
                      <wp:effectExtent l="0" t="0" r="0" b="0"/>
                      <wp:wrapNone/>
                      <wp:docPr id="595" name="Frame5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9215" cy="175260"/>
                      <wp:effectExtent l="0" t="0" r="0" b="0"/>
                      <wp:wrapNone/>
                      <wp:docPr id="596" name="Frame5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15570" cy="175260"/>
                      <wp:effectExtent l="0" t="0" r="0" b="0"/>
                      <wp:wrapNone/>
                      <wp:docPr id="597" name="Frame597"/>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442595" cy="175260"/>
                      <wp:effectExtent l="0" t="0" r="0" b="0"/>
                      <wp:wrapNone/>
                      <wp:docPr id="598" name="Frame598"/>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9215" cy="175260"/>
                      <wp:effectExtent l="0" t="0" r="0" b="0"/>
                      <wp:wrapNone/>
                      <wp:docPr id="599" name="Frame5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14935" cy="175260"/>
                      <wp:effectExtent l="0" t="0" r="0" b="0"/>
                      <wp:wrapNone/>
                      <wp:docPr id="600" name="Frame60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438785" cy="175260"/>
                      <wp:effectExtent l="0" t="0" r="0" b="0"/>
                      <wp:wrapNone/>
                      <wp:docPr id="601" name="Frame6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9215" cy="175260"/>
                      <wp:effectExtent l="0" t="0" r="0" b="0"/>
                      <wp:wrapNone/>
                      <wp:docPr id="602" name="Frame6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61925" cy="175260"/>
                      <wp:effectExtent l="0" t="0" r="0" b="0"/>
                      <wp:wrapNone/>
                      <wp:docPr id="603" name="Frame60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524510" cy="175260"/>
                      <wp:effectExtent l="0" t="0" r="0" b="0"/>
                      <wp:wrapNone/>
                      <wp:docPr id="604" name="Frame60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9215" cy="175260"/>
                      <wp:effectExtent l="0" t="0" r="0" b="0"/>
                      <wp:wrapNone/>
                      <wp:docPr id="605" name="Frame6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14935" cy="175260"/>
                      <wp:effectExtent l="0" t="0" r="0" b="0"/>
                      <wp:wrapNone/>
                      <wp:docPr id="606" name="Frame60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515620" cy="175260"/>
                      <wp:effectExtent l="0" t="0" r="0" b="0"/>
                      <wp:wrapNone/>
                      <wp:docPr id="607" name="Frame607"/>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637"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2026</w:t>
            </w:r>
          </w:p>
        </w:tc>
      </w:tr>
      <w:tr>
        <w:trPr/>
        <w:tc>
          <w:tcPr>
            <w:tcW w:w="145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 thousands)</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109"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109" w:type="dxa"/>
            <w:tcBorders/>
            <w:vAlign w:val="center"/>
          </w:tcPr>
          <w:p>
            <w:pPr>
              <w:pStyle w:val="TableContents"/>
              <w:bidi w:val="0"/>
              <w:spacing w:before="0" w:after="1"/>
              <w:ind w:left="0" w:right="0" w:hanging="0"/>
              <w:jc w:val="left"/>
              <w:rPr/>
            </w:pPr>
            <w:r>
              <w:rPr/>
              <w:t>​</w:t>
            </w:r>
          </w:p>
        </w:tc>
        <w:tc>
          <w:tcPr>
            <w:tcW w:w="8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2021 and Prior</w:t>
            </w:r>
          </w:p>
        </w:tc>
        <w:tc>
          <w:tcPr>
            <w:tcW w:w="109"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Revolving</w:t>
            </w:r>
          </w:p>
        </w:tc>
        <w:tc>
          <w:tcPr>
            <w:tcW w:w="109"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Revolving-Term</w:t>
            </w:r>
          </w:p>
        </w:tc>
        <w:tc>
          <w:tcPr>
            <w:tcW w:w="109" w:type="dxa"/>
            <w:tcBorders/>
            <w:vAlign w:val="center"/>
          </w:tcPr>
          <w:p>
            <w:pPr>
              <w:pStyle w:val="TableContents"/>
              <w:bidi w:val="0"/>
              <w:spacing w:before="0" w:after="1"/>
              <w:ind w:left="0" w:right="0" w:hanging="0"/>
              <w:jc w:val="left"/>
              <w:rPr/>
            </w:pPr>
            <w:r>
              <w:rPr/>
              <w:t>​</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Business loans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346,891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437,567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293,113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199,936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283,996</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539,508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1,362,865</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94,992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3,558,868</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7,869</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12,618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3,481</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13,586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39,599</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2,715</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16,553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1,102</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25,428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46,920</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611</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business loans</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346,891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437,700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295,382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200,701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294,580</w:t>
            </w:r>
          </w:p>
        </w:tc>
        <w:tc>
          <w:tcPr>
            <w:tcW w:w="109" w:type="dxa"/>
            <w:tcBorders/>
            <w:vAlign w:val="center"/>
          </w:tcPr>
          <w:p>
            <w:pPr>
              <w:pStyle w:val="TableContents"/>
              <w:bidi w:val="0"/>
              <w:spacing w:before="0" w:after="1"/>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569,290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1,367,448</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134,006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3,645,998</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1,249</w:t>
            </w:r>
          </w:p>
        </w:tc>
      </w:tr>
      <w:tr>
        <w:trPr/>
        <w:tc>
          <w:tcPr>
            <w:tcW w:w="14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One-to-four family residential and coop/condo apartment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left"/>
              <w:rPr/>
            </w:pPr>
            <w:r>
              <w:rPr/>
              <w:t>​</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108,387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160,286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114,782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136,560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181,158</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339,821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19,525</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8,414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1,068,933</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487</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4,498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963</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6,996</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one-to-four family residential and coop/condo apartment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108,387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160,286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114,782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136,820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181,645</w:t>
            </w:r>
          </w:p>
        </w:tc>
        <w:tc>
          <w:tcPr>
            <w:tcW w:w="109" w:type="dxa"/>
            <w:tcBorders/>
            <w:vAlign w:val="center"/>
          </w:tcPr>
          <w:p>
            <w:pPr>
              <w:pStyle w:val="TableContents"/>
              <w:bidi w:val="0"/>
              <w:spacing w:before="0" w:after="1"/>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344,321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20,488</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9,462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1,076,191</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r>
      <w:tr>
        <w:trPr/>
        <w:tc>
          <w:tcPr>
            <w:tcW w:w="14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Multifamily residential and residential mixed-use:</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left"/>
              <w:rPr/>
            </w:pPr>
            <w:r>
              <w:rPr/>
              <w:t>​</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14,613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54,750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18,447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223,969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1,094,980</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1,493,474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1,058</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4,172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2,905,463</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1,791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71,880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73,671</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28,033</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106,659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134,692</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multifamily residential and residential mixed-use</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14,613</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56,541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18,447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223,969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1,123,013</w:t>
            </w:r>
          </w:p>
        </w:tc>
        <w:tc>
          <w:tcPr>
            <w:tcW w:w="109" w:type="dxa"/>
            <w:tcBorders/>
            <w:vAlign w:val="center"/>
          </w:tcPr>
          <w:p>
            <w:pPr>
              <w:pStyle w:val="TableContents"/>
              <w:bidi w:val="0"/>
              <w:spacing w:before="0" w:after="1"/>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1,672,013</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1,058</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4,172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3,113,826</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12,219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12,219</w:t>
            </w:r>
          </w:p>
        </w:tc>
      </w:tr>
      <w:tr>
        <w:trPr/>
        <w:tc>
          <w:tcPr>
            <w:tcW w:w="14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Non-owner-occupied commercial real estate</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left"/>
              <w:rPr/>
            </w:pPr>
            <w:r>
              <w:rPr/>
              <w:t>​</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38,956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91,999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54,241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199,431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599,938</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1,616,026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7,019</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15,735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2,623,345</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25,623</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70,168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95,791</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13,399</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38,507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51,906</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non-owner-occupied commercial real estate</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38,956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91,999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54,241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199,431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638,960</w:t>
            </w:r>
          </w:p>
        </w:tc>
        <w:tc>
          <w:tcPr>
            <w:tcW w:w="109" w:type="dxa"/>
            <w:tcBorders/>
            <w:vAlign w:val="center"/>
          </w:tcPr>
          <w:p>
            <w:pPr>
              <w:pStyle w:val="TableContents"/>
              <w:bidi w:val="0"/>
              <w:spacing w:before="0" w:after="1"/>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1,724,701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7,019</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15,735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2,771,042</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5,256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5,256</w:t>
            </w:r>
          </w:p>
        </w:tc>
      </w:tr>
      <w:tr>
        <w:trPr/>
        <w:tc>
          <w:tcPr>
            <w:tcW w:w="14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ADC:</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left"/>
              <w:rPr/>
            </w:pPr>
            <w:r>
              <w:rPr/>
              <w:t>​</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4,050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32,044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15,805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16,376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3,655</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15,593</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90,064</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412</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ADC</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4,050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32,044</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15,805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16,376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3,655</w:t>
            </w:r>
          </w:p>
        </w:tc>
        <w:tc>
          <w:tcPr>
            <w:tcW w:w="109" w:type="dxa"/>
            <w:tcBorders/>
            <w:vAlign w:val="center"/>
          </w:tcPr>
          <w:p>
            <w:pPr>
              <w:pStyle w:val="TableContents"/>
              <w:bidi w:val="0"/>
              <w:spacing w:before="0" w:after="1"/>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15,593</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2,532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90,476</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r>
      <w:tr>
        <w:trPr/>
        <w:tc>
          <w:tcPr>
            <w:tcW w:w="14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left"/>
              <w:rPr/>
            </w:pPr>
            <w:r>
              <w:rPr/>
              <w:t>​</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512,897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776,646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496,388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776,272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2,163,727</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3,989,250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1,406,060</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125,433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10,246,673</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1,791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33,492</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154,668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3,481</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13,586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209,323</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44,634</w:t>
            </w:r>
          </w:p>
        </w:tc>
        <w:tc>
          <w:tcPr>
            <w:tcW w:w="109" w:type="dxa"/>
            <w:tcBorders/>
            <w:vAlign w:val="center"/>
          </w:tcPr>
          <w:p>
            <w:pPr>
              <w:pStyle w:val="TableContents"/>
              <w:bidi w:val="0"/>
              <w:spacing w:before="0" w:after="1"/>
              <w:ind w:left="0" w:right="0" w:hanging="0"/>
              <w:jc w:val="left"/>
              <w:rPr/>
            </w:pPr>
            <w:r>
              <w:rPr/>
              <w:t>​</w:t>
            </w:r>
          </w:p>
        </w:tc>
        <w:tc>
          <w:tcPr>
            <w:tcW w:w="182"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166,217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2,065</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26,888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240,926</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611</w:t>
            </w:r>
          </w:p>
        </w:tc>
      </w:tr>
      <w:tr>
        <w:trPr/>
        <w:tc>
          <w:tcPr>
            <w:tcW w:w="14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Loans</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512,897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778,570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498,657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777,297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2,241,853</w:t>
            </w:r>
          </w:p>
        </w:tc>
        <w:tc>
          <w:tcPr>
            <w:tcW w:w="109" w:type="dxa"/>
            <w:tcBorders/>
            <w:vAlign w:val="center"/>
          </w:tcPr>
          <w:p>
            <w:pPr>
              <w:pStyle w:val="TableContents"/>
              <w:bidi w:val="0"/>
              <w:spacing w:before="0" w:after="1"/>
              <w:ind w:left="0" w:right="0" w:hanging="0"/>
              <w:jc w:val="left"/>
              <w:rPr/>
            </w:pPr>
            <w:r>
              <w:rPr/>
              <w:t>​</w:t>
            </w:r>
          </w:p>
        </w:tc>
        <w:tc>
          <w:tcPr>
            <w:tcW w:w="18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4,310,746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1,411,606</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165,907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10,697,533</w:t>
            </w:r>
          </w:p>
        </w:tc>
      </w:tr>
      <w:tr>
        <w:trPr/>
        <w:tc>
          <w:tcPr>
            <w:tcW w:w="14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109" w:type="dxa"/>
            <w:tcBorders/>
            <w:shd w:fill="CCEEFF" w:val="clear"/>
            <w:vAlign w:val="center"/>
          </w:tcPr>
          <w:p>
            <w:pPr>
              <w:pStyle w:val="TableContents"/>
              <w:bidi w:val="0"/>
              <w:spacing w:before="0" w:after="1"/>
              <w:ind w:left="0" w:right="0" w:hanging="0"/>
              <w:jc w:val="left"/>
              <w:rPr/>
            </w:pPr>
            <w:r>
              <w:rPr/>
              <w:t>​</w:t>
            </w:r>
          </w:p>
        </w:tc>
        <w:tc>
          <w:tcPr>
            <w:tcW w:w="1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17,681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2"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18,724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597" w:name="Tc_g98BMEcQy0GNOaZEVIBjIg_4_5"/>
      <w:bookmarkStart w:id="2598" w:name="Tc_3X95GmM7yUKrLpbLNWjIMw_4_2"/>
      <w:bookmarkStart w:id="2599" w:name="Tc_YucRHHDhCkCMpv5sJ8VobQ_4_0"/>
      <w:bookmarkStart w:id="2600" w:name="Tc_GDWrLhNwWEmbJwwZhOj6Lg_3_6"/>
      <w:bookmarkStart w:id="2601" w:name="Tc_lObHN0NhOEaOhwKgTDbErA_3_3"/>
      <w:bookmarkStart w:id="2602" w:name="Tc_Y4WjnT8er0eLBhZpm-EMjg_3_0"/>
      <w:bookmarkStart w:id="2603" w:name="Tc_25M7aonrd06w-lHY9fn12g_2_5"/>
      <w:bookmarkStart w:id="2604" w:name="Tc_c1m0NsTocEOJvKnKdsJFkw_2_2"/>
      <w:bookmarkStart w:id="2605" w:name="Tc_CYvrqKBvIUKjqu2Or1r5kw_2_0"/>
      <w:bookmarkStart w:id="2606" w:name="Tc_PZwXmU7E40yHY7u0VJvapg_1_5"/>
      <w:bookmarkStart w:id="2607" w:name="Tc_hcRCEZ28pEOzbQFy8H91tw_1_2"/>
      <w:bookmarkStart w:id="2608" w:name="Tc_BfYgjQ_Vr0WbvvFdvC6HnA_49_26"/>
      <w:bookmarkStart w:id="2609" w:name="Tc_aqF8UVjNM0eBkUICdII0Uw_49_23"/>
      <w:bookmarkStart w:id="2610" w:name="Tc_ElnOvbaQKUOxdyttuANBow_49_20"/>
      <w:bookmarkStart w:id="2611" w:name="Tc_q9CXFPyXvUGrgsLCagYaIg_49_17"/>
      <w:bookmarkStart w:id="2612" w:name="Tc_n_MXmO8Pl0G_D10ictfE7g_49_14"/>
      <w:bookmarkStart w:id="2613" w:name="Tc_7cIiAktMGUO0rIftkvGniw_49_11"/>
      <w:bookmarkStart w:id="2614" w:name="Tc_K3MG9fiZeEytxDU7CJDG4g_49_9"/>
      <w:bookmarkStart w:id="2615" w:name="Tc_s5xFwV91LEipOsIf3drzpQ_49_8"/>
      <w:bookmarkStart w:id="2616" w:name="Tc_LpAEgqrsA02HDFHwTalbOw_49_6"/>
      <w:bookmarkStart w:id="2617" w:name="Tc_4pu24B9fw0mJW9q6LprzKw_49_5"/>
      <w:bookmarkStart w:id="2618" w:name="Tc_NIVeqjTWxU6naBVkuiirpw_49_3"/>
      <w:bookmarkStart w:id="2619" w:name="Tc_wc7eRoWavEK92r80u4ctGA_49_2"/>
      <w:bookmarkStart w:id="2620" w:name="Tc_uMOXHrLFKECF-E-8aGb-WQ_49_0"/>
      <w:bookmarkStart w:id="2621" w:name="Tc_z0UIxTDrMUKkErfHXBhIDQ_48_26"/>
      <w:bookmarkStart w:id="2622" w:name="Tc_lsAwPPRFJ0uepWiomm2vYA_48_23"/>
      <w:bookmarkStart w:id="2623" w:name="Tc_7zdD3XZeEUSqmqVvyEtFmw_48_20"/>
      <w:bookmarkStart w:id="2624" w:name="Tc_JnptBzHZ4Uauo9UqkYoWsg_48_17"/>
      <w:bookmarkStart w:id="2625" w:name="Tc_RvhY-9sqI0KiZuuGIaXR2Q_48_14"/>
      <w:bookmarkStart w:id="2626" w:name="Tc_to9jjgMUJkmzfnEZQxQvOA_48_11"/>
      <w:bookmarkStart w:id="2627" w:name="Tc_uNuefA22iECSUZDteJA_Gg_48_8"/>
      <w:bookmarkStart w:id="2628" w:name="Tc_2ze3flPpxUKgcTQNsQ-iHA_48_5"/>
      <w:bookmarkStart w:id="2629" w:name="Tc_TEAldovpZ0O8cFOknNP8QQ_48_2"/>
      <w:bookmarkStart w:id="2630" w:name="Tc_iOgDGe1PjU2sCza5Sd9DyA_48_0"/>
      <w:bookmarkStart w:id="2631" w:name="Tc_ztz7rUcLyUOEQJcpEnowjA_47_24"/>
      <w:bookmarkStart w:id="2632" w:name="Tc_FtGh1oQHDkCt4BkTbmYLkA_47_21"/>
      <w:bookmarkStart w:id="2633" w:name="Tc_0OZ9CdZuAkqbtfdHdpYbzw_47_15"/>
      <w:bookmarkStart w:id="2634" w:name="Tc_a1O-YBwOE0q3nboQpQVF3w_47_12"/>
      <w:bookmarkStart w:id="2635" w:name="Tc_UwPle36ZRkSADLLj_SxTnQ_47_9"/>
      <w:bookmarkStart w:id="2636" w:name="Tc_SYh0bugbkEyPdJJ_HTz4Xw_47_6"/>
      <w:bookmarkStart w:id="2637" w:name="Tc_QKSd2vnOzUyGYhDKbh7Tmg_47_3"/>
      <w:bookmarkStart w:id="2638" w:name="Tc_5utjgADDr0yo-SZjuK5S5w_47_0"/>
      <w:bookmarkStart w:id="2639" w:name="Tc_BzePHkOabkG9WghG1PowAw_46_3"/>
      <w:bookmarkStart w:id="2640" w:name="Tc_nOhfzvWGB0C-4HJxGxidAg_46_0"/>
      <w:bookmarkStart w:id="2641" w:name="Tc_MBNeO4Y9QEOtfp6zfCUdkw_45_0"/>
      <w:bookmarkStart w:id="2642" w:name="Tc_1uCQB_A3Bk2nx4jhbpfDVQ_44_0"/>
      <w:bookmarkStart w:id="2643" w:name="Tc_vGkLiB-_s0yMOqCshcE3wg_43_0"/>
      <w:bookmarkStart w:id="2644" w:name="Tc_cumDyRYqvk-JtP_ULavSsg_41_27"/>
      <w:bookmarkStart w:id="2645" w:name="Tc_loNEtQEt1ESAKJD_PyuAWg_41_24"/>
      <w:bookmarkStart w:id="2646" w:name="Tc_suwD4TxuT0Geg1iatzywog_41_21"/>
      <w:bookmarkStart w:id="2647" w:name="Tc_pq0wX_LhI0ybpyFOjPECpQ_41_18"/>
      <w:bookmarkStart w:id="2648" w:name="Tc_8QY482xc6EyZs8mvIEZj1g_41_15"/>
      <w:bookmarkStart w:id="2649" w:name="Tc_TOko3R3tqUW28lZ1Y89L9w_41_12"/>
      <w:bookmarkStart w:id="2650" w:name="Tc_PPQvwOvtpESZLFujBGJI9g_41_9"/>
      <w:bookmarkStart w:id="2651" w:name="Tc_Y10UhRS6qEi45Bv4RZWFLw_41_6"/>
      <w:bookmarkStart w:id="2652" w:name="Tc_aa2n01gjQkyFCL-kpk5uNA_41_3"/>
      <w:bookmarkStart w:id="2653" w:name="Tc_MUTpx_1bVUuW0KfquEewyw_41_0"/>
      <w:bookmarkStart w:id="2654" w:name="Tc_AqNqFh2tl0iaHUrBFKu3qg_40_18"/>
      <w:bookmarkStart w:id="2655" w:name="Tc_3zwsx_o4xEqvFsHkKdrM7Q_40_0"/>
      <w:bookmarkStart w:id="2656" w:name="Tc_NUI9zJ3ld0ygtxIYxSPzCw_39_27"/>
      <w:bookmarkStart w:id="2657" w:name="Tc__uXchKpitEig7Oz2SQjqzg_39_24"/>
      <w:bookmarkStart w:id="2658" w:name="Tc_wcmF4sQt50-kbmMaspud1Q_39_21"/>
      <w:bookmarkStart w:id="2659" w:name="Tc_dKMKBrfbq06IbpZq1RB3tw_39_18"/>
      <w:bookmarkStart w:id="2660" w:name="Tc_LDFPudOmDk-DdVm6HSmz2A_39_15"/>
      <w:bookmarkStart w:id="2661" w:name="Tc_GpPLoszU20S7k0Fuwhj0tA_39_12"/>
      <w:bookmarkStart w:id="2662" w:name="Tc_QkKxnA7ahEmdDEQxYSA4mA_39_9"/>
      <w:bookmarkStart w:id="2663" w:name="Tc_G_qOKKtStUewZaw9LjiRtg_39_6"/>
      <w:bookmarkStart w:id="2664" w:name="Tc_i2iuYxV0Z0CP8Rne2lfCBw_39_3"/>
      <w:bookmarkStart w:id="2665" w:name="Tc_4YUCCdUCnUmEFA29bYNs3Q_39_0"/>
      <w:bookmarkStart w:id="2666" w:name="Tc_NrPuXhWXEESJog_HtDZp5g_38_21"/>
      <w:bookmarkStart w:id="2667" w:name="Tc_jfowIEDHfEmqU434WCV_1g_38_18"/>
      <w:bookmarkStart w:id="2668" w:name="Tc_Jk1Fx_8e9ECBsT0baDNQJw_38_15"/>
      <w:bookmarkStart w:id="2669" w:name="Tc_WGl7jq7E7UyjzuLNlmoLbQ_38_12"/>
      <w:bookmarkStart w:id="2670" w:name="Tc_hMCox0GByUKKd5kq31z2AQ_38_9"/>
      <w:bookmarkStart w:id="2671" w:name="Tc_RFhr23Y5uUmGjkZ6AjPEww_38_6"/>
      <w:bookmarkStart w:id="2672" w:name="Tc_1VKuMHhh70eHvdQFk5GHYw_38_3"/>
      <w:bookmarkStart w:id="2673" w:name="Tc_EvsjmGeUS0K44XXV9TOlOQ_38_0"/>
      <w:bookmarkStart w:id="2674" w:name="Tc_IGaz3pmM5kuK8GHkJlevSg_37_27"/>
      <w:bookmarkStart w:id="2675" w:name="Tc_zs2ETKfVtkOMBC_uIsVk5A_37_24"/>
      <w:bookmarkStart w:id="2676" w:name="Tc_4xZBOVKCiEGMt53JE88hFg_37_21"/>
      <w:bookmarkStart w:id="2677" w:name="Tc_JsPDHg4lQE-21SKoP5A1UQ_37_18"/>
      <w:bookmarkStart w:id="2678" w:name="Tc_TLJUTHDYGkqlLcByueBF6g_37_15"/>
      <w:bookmarkStart w:id="2679" w:name="Tc_Ro5zmTiEHkeNq0wkpUGatw_37_12"/>
      <w:bookmarkStart w:id="2680" w:name="Tc_e8E0EspXGkCIB6HCgxJzlw_37_9"/>
      <w:bookmarkStart w:id="2681" w:name="Tc_9lspwBnMxU2t5F0p6oNnGw_37_6"/>
      <w:bookmarkStart w:id="2682" w:name="Tc_-YcYhoFokkyJQU572OAcQg_37_3"/>
      <w:bookmarkStart w:id="2683" w:name="Tc_Z3JZOXtbKkikJKcJj-jTew_37_0"/>
      <w:bookmarkStart w:id="2684" w:name="Tc_ejCRIfmS_UqWn8lzfliiMw_36_18"/>
      <w:bookmarkStart w:id="2685" w:name="Tc_b8t4OPbF9EqwCjBx3pGWRQ_36_0"/>
      <w:bookmarkStart w:id="2686" w:name="Tc_Bu7gGsiqK0KZ-tYSGEzc8g_35_0"/>
      <w:bookmarkStart w:id="2687" w:name="Tc_LoUU-9KTzkKtSLtSYvT-9w_33_24"/>
      <w:bookmarkStart w:id="2688" w:name="Tc_0hjOql2ZtkGfsgg7t412dg_33_15"/>
      <w:bookmarkStart w:id="2689" w:name="Tc_cMp-BB2Dxke8WT-o2zbhPA_33_12"/>
      <w:bookmarkStart w:id="2690" w:name="Tc_OYA-m9OdvE6LbZk6Z2P3MQ_33_9"/>
      <w:bookmarkStart w:id="2691" w:name="Tc_jLOstnoCFU2lwgBJStdzHQ_33_6"/>
      <w:bookmarkStart w:id="2692" w:name="Tc_riPJHEraqkSEI2wktZ6h6A_33_3"/>
      <w:bookmarkStart w:id="2693" w:name="Tc_uSK32gylREWnxAeSl9d8GA_33_0"/>
      <w:bookmarkStart w:id="2694" w:name="Tc_lhA-AaPqqkaIuuGW6plQ1Q_32_0"/>
      <w:bookmarkStart w:id="2695" w:name="Tc_F-yHIoK_akOEp6IbFCQUOw_31_27"/>
      <w:bookmarkStart w:id="2696" w:name="Tc_teBQLmeHxUiE_pHDwoXazg_31_24"/>
      <w:bookmarkStart w:id="2697" w:name="Tc_Werj0tWWgECiP-Z9i7Dcug_31_21"/>
      <w:bookmarkStart w:id="2698" w:name="Tc_aY_2Ia_22k6LNDQ0QrkNdA_31_18"/>
      <w:bookmarkStart w:id="2699" w:name="Tc_v-60fKVNM0iJOy46sGxWNA_31_15"/>
      <w:bookmarkStart w:id="2700" w:name="Tc_no8AJnRonkKMPTwsc2e4hQ_31_12"/>
      <w:bookmarkStart w:id="2701" w:name="Tc_HS5en41WPky3bDY69cQwGg_31_9"/>
      <w:bookmarkStart w:id="2702" w:name="Tc_3I-5aKao8UauMdarLcMRTA_31_6"/>
      <w:bookmarkStart w:id="2703" w:name="Tc_oeov3HiuvUaK8JE7hN6VNw_31_3"/>
      <w:bookmarkStart w:id="2704" w:name="Tc_o8TQ1pXPL0CKFF4vs6C7mw_31_0"/>
      <w:bookmarkStart w:id="2705" w:name="Tc_vzqY7yKjSk2-PywEE1eIYg_30_24"/>
      <w:bookmarkStart w:id="2706" w:name="Tc_7bUwSf0q6ky6wh4IhuZ6WQ_30_21"/>
      <w:bookmarkStart w:id="2707" w:name="Tc_WzPAPAxfFk6BJahoGAXIPw_30_12"/>
      <w:bookmarkStart w:id="2708" w:name="Tc_fdsL3kTwq0mu31SAUdnGnQ_30_9"/>
      <w:bookmarkStart w:id="2709" w:name="Tc_xLfYpYqPL0aotOJ_n5q9cw_30_6"/>
      <w:bookmarkStart w:id="2710" w:name="Tc_wKQFvcLB9kyTJZRH_Eap-g_30_3"/>
      <w:bookmarkStart w:id="2711" w:name="Tc_ze98D066Tkq7Itt5LCmcXA_30_0"/>
      <w:bookmarkStart w:id="2712" w:name="Tc_pOiZaHZe5Uiex-Fig8HOQQ_29_24"/>
      <w:bookmarkStart w:id="2713" w:name="Tc_hztuDPXBWEevQxo4zKeqVQ_29_21"/>
      <w:bookmarkStart w:id="2714" w:name="Tc_cXYR7s8EX0-1BbbZUckq8w_29_12"/>
      <w:bookmarkStart w:id="2715" w:name="Tc_Y-kGx3yagkGLvAID5KG6sQ_29_9"/>
      <w:bookmarkStart w:id="2716" w:name="Tc_nIdd3Meis0a7xQBS824Gsg_29_6"/>
      <w:bookmarkStart w:id="2717" w:name="Tc_BwXSb_h-o0KezpqcO4T-5g_29_3"/>
      <w:bookmarkStart w:id="2718" w:name="Tc_YA97G-lThkiGbV8z-J4uYg_29_0"/>
      <w:bookmarkStart w:id="2719" w:name="Tc_W96aeNQVYkuh1m-t2zOAVg_28_0"/>
      <w:bookmarkStart w:id="2720" w:name="Tc_GjAqsQ2SHk6_Z0WVQXR3sw_27_0"/>
      <w:bookmarkStart w:id="2721" w:name="Tc_2YCR5sEepUCbWklVtmEjyQ_25_24"/>
      <w:bookmarkStart w:id="2722" w:name="Tc_I3VHZM93xE-gRgKKJpGZfA_25_21"/>
      <w:bookmarkStart w:id="2723" w:name="Tc_i26hdDfVGUS6F5VuJ80xAw_25_15"/>
      <w:bookmarkStart w:id="2724" w:name="Tc_v0bcrDnI30qlk5DPnGu0_Q_25_12"/>
      <w:bookmarkStart w:id="2725" w:name="Tc_VNaYe-nMX0K1A91cOeuJlw_25_9"/>
      <w:bookmarkStart w:id="2726" w:name="Tc_X5zw4tP4k0SWxprqQdNJAA_25_6"/>
      <w:bookmarkStart w:id="2727" w:name="Tc__KYewqCIkU2JUyTNwOBQdg_25_3"/>
      <w:bookmarkStart w:id="2728" w:name="Tc_rrNUoRHwpEyOAQf1UcEWMA_25_0"/>
      <w:bookmarkStart w:id="2729" w:name="Tc_TPQgdvQjjUOjAcUVNn59UA_24_0"/>
      <w:bookmarkStart w:id="2730" w:name="Tc_PBsTW28Hs0erYeWLoUplGQ_23_27"/>
      <w:bookmarkStart w:id="2731" w:name="Tc_F5W4tzzMckurmLAGCpSMrQ_23_24"/>
      <w:bookmarkStart w:id="2732" w:name="Tc_qJEZh1wgI06w_CIJIYZHGw_23_21"/>
      <w:bookmarkStart w:id="2733" w:name="Tc_5MIIEh5PPUm99IY4irA1rA_23_18"/>
      <w:bookmarkStart w:id="2734" w:name="Tc_lsddyVu9UUK_ndO0rZn72Q_23_15"/>
      <w:bookmarkStart w:id="2735" w:name="Tc_JG5G1M97LU6U-ctrf2jajw_23_12"/>
      <w:bookmarkStart w:id="2736" w:name="Tc_BngN1kxi2UOAO_bhvrppaA_23_9"/>
      <w:bookmarkStart w:id="2737" w:name="Tc_8hOCZxAvpkWcMUIMrhQSVw_23_6"/>
      <w:bookmarkStart w:id="2738" w:name="Tc_FAeWT8Pb3U6aGWacKPsT0A_23_3"/>
      <w:bookmarkStart w:id="2739" w:name="Tc_wUA3h--HOUub5p9lEssBGA_23_0"/>
      <w:bookmarkStart w:id="2740" w:name="Tc_HphupYYQTkS1qIBG8SGKzg_22_24"/>
      <w:bookmarkStart w:id="2741" w:name="Tc_suuq4irnKE6H7r653uKqeg_22_21"/>
      <w:bookmarkStart w:id="2742" w:name="Tc_8Qb1xdv1LUKFpYQHib3lRQ_22_9"/>
      <w:bookmarkStart w:id="2743" w:name="Tc_jBLn_fmxQUyDfvToVqqsQg_22_6"/>
      <w:bookmarkStart w:id="2744" w:name="Tc_lD-mmxlfI0CYY2PV_G4vXQ_22_3"/>
      <w:bookmarkStart w:id="2745" w:name="Tc_aIrgJPgANkuB6lNv_fS0gQ_22_0"/>
      <w:bookmarkStart w:id="2746" w:name="Tc_tpGQTvYeoUmMv7r1cIT7UQ_21_24"/>
      <w:bookmarkStart w:id="2747" w:name="Tc_T4PNKx2UsE6jf789hhz7Bw_21_21"/>
      <w:bookmarkStart w:id="2748" w:name="Tc_H_hGe_XX90ORBwz6z8EngQ_21_9"/>
      <w:bookmarkStart w:id="2749" w:name="Tc_el21Cmu60UW8PSfA9Px5IQ_21_6"/>
      <w:bookmarkStart w:id="2750" w:name="Tc_aosa0TkSREWvQ5iEHTml8g_21_0"/>
      <w:bookmarkStart w:id="2751" w:name="Tc_MlmzurAnW0-D_0NKFr6d9g_20_0"/>
      <w:bookmarkStart w:id="2752" w:name="Tc_QSCWLvVLxU6i-qUpjOJKNQ_19_0"/>
      <w:bookmarkStart w:id="2753" w:name="Tc_t4tYUT_IMUu8hevEC7O56g_17_24"/>
      <w:bookmarkStart w:id="2754" w:name="Tc_ZXzK99sSm0a1RSw37c3zkg_17_21"/>
      <w:bookmarkStart w:id="2755" w:name="Tc_E_KbBNTdaUG8HkNgx3aBng_17_15"/>
      <w:bookmarkStart w:id="2756" w:name="Tc_qPoiWUNM5EKgTSModwj4Lw_17_12"/>
      <w:bookmarkStart w:id="2757" w:name="Tc_SKO7RnqTyU-Q1WyN-bqPUw_17_9"/>
      <w:bookmarkStart w:id="2758" w:name="Tc_iC1KCWEpz0iH6nW52zPj6A_17_6"/>
      <w:bookmarkStart w:id="2759" w:name="Tc_MdX7IAJ-4kyWUcXQX9kUIg_17_3"/>
      <w:bookmarkStart w:id="2760" w:name="Tc_OfvLjN5joEqtMstYBjViiw_17_0"/>
      <w:bookmarkStart w:id="2761" w:name="Tc_jxHBjz0ATUeIb6daj9qGpw_16_0"/>
      <w:bookmarkStart w:id="2762" w:name="Tc_FR-Xg8DuwUGYSnB9efVlkw_15_27"/>
      <w:bookmarkStart w:id="2763" w:name="Tc_zfqLxWEz1Eqwq6ls1oBnzw_15_24"/>
      <w:bookmarkStart w:id="2764" w:name="Tc_xE5FV7u-fUuwDFC-cb_whw_15_21"/>
      <w:bookmarkStart w:id="2765" w:name="Tc_oKGFvR8IoEaoCKM0kyFJYw_15_18"/>
      <w:bookmarkStart w:id="2766" w:name="Tc_uk2feNx4FkGgGQAIP5PmwA_15_15"/>
      <w:bookmarkStart w:id="2767" w:name="Tc_917rvPOL_U2ME-hjaJZbsQ_15_12"/>
      <w:bookmarkStart w:id="2768" w:name="Tc_VrJYQbyJgEuU_Dy8KV29LQ_15_9"/>
      <w:bookmarkStart w:id="2769" w:name="Tc_ffcXViFII0ig2-v0Dzk_wg_15_6"/>
      <w:bookmarkStart w:id="2770" w:name="Tc_PEZkMJpNCEqJJH-tQ6jmNw_15_3"/>
      <w:bookmarkStart w:id="2771" w:name="Tc_eyZ205NtV0G1FHkUbsOq3w_15_0"/>
      <w:bookmarkStart w:id="2772" w:name="Tc_V7bPAoREWkecsnySvOcJRA_14_15"/>
      <w:bookmarkStart w:id="2773" w:name="Tc_LXtmHjWb6E2grdP54VqkcA_14_9"/>
      <w:bookmarkStart w:id="2774" w:name="Tc_IdJsk75WPUqVGlV1qEY34w_14_6"/>
      <w:bookmarkStart w:id="2775" w:name="Tc_CjjmX1vWo0uMUFiT6WuEvA_14_3"/>
      <w:bookmarkStart w:id="2776" w:name="Tc_h8MEwievZkuBDDanxh0y1w_14_0"/>
      <w:bookmarkStart w:id="2777" w:name="Tc_vdQngj9bxECMZR3jMSl9KA_13_24"/>
      <w:bookmarkStart w:id="2778" w:name="Tc_Decr6MeqIEO3aJBdAEDbbw_13_21"/>
      <w:bookmarkStart w:id="2779" w:name="Tc_Bfp9xGgA5kesu6PwVtr4MQ_13_15"/>
      <w:bookmarkStart w:id="2780" w:name="Tc_ATtyvxttbkyFGY9HMiGweA_13_12"/>
      <w:bookmarkStart w:id="2781" w:name="Tc_0RCMp69kU0WHoPCOayLtyw_13_6"/>
      <w:bookmarkStart w:id="2782" w:name="Tc_TcBj0RjicUO0d4Om_1B6nA_13_3"/>
      <w:bookmarkStart w:id="2783" w:name="Tc_R_MM4uTMkEu7tD-YlpQENg_13_0"/>
      <w:bookmarkStart w:id="2784" w:name="Tc_ITFCywDVLU-hADTthAOlzA_12_0"/>
      <w:bookmarkStart w:id="2785" w:name="Tc_nvstpKkUe0-POM9cS558jQ_11_0"/>
      <w:bookmarkStart w:id="2786" w:name="Tc_8rWJIs1OlUOMrRQzdtGE3g_9_18"/>
      <w:bookmarkStart w:id="2787" w:name="Tc_BmEQcRXacU-h0aLy8KmOjQ_9_9"/>
      <w:bookmarkStart w:id="2788" w:name="Tc_ZmGQ1xdzoUeY0uFxBoV_rg_9_6"/>
      <w:bookmarkStart w:id="2789" w:name="Tc_PfH0B7Rvt0-EPri3QXPVSg_9_3"/>
      <w:bookmarkStart w:id="2790" w:name="Tc_m5fDlCWi-02kxZuUhbH9QQ_9_0"/>
      <w:bookmarkStart w:id="2791" w:name="Tc_LZzONAxxwES1Hkq_OzBk0w_8_0"/>
      <w:bookmarkStart w:id="2792" w:name="Tc_hGxZcgrgvkOeB-8FAFqLlg_7_24"/>
      <w:bookmarkStart w:id="2793" w:name="Tc_3XeIyaEYWk-QcbPqucn-9w_7_21"/>
      <w:bookmarkStart w:id="2794" w:name="Tc_AFCVYmUXCEGwEz1POuFR7g_7_15"/>
      <w:bookmarkStart w:id="2795" w:name="Tc_tYQKwPRL-0OyC2xor6Wq3Q_7_12"/>
      <w:bookmarkStart w:id="2796" w:name="Tc_4YBgHLYOB0OKMhwmlDJgTw_7_9"/>
      <w:bookmarkStart w:id="2797" w:name="Tc_-NfzNMMj5kqxH8lH42gy-w_7_6"/>
      <w:bookmarkStart w:id="2798" w:name="Tc_tvcUZ0cY0E6udIXCyVguQg_7_3"/>
      <w:bookmarkStart w:id="2799" w:name="Tc_gLlS4sARB0Otoh4jxPqlpQ_7_0"/>
      <w:bookmarkStart w:id="2800" w:name="Tc_fzDX6kPjlEyAOxwpYlaNCA_6_3"/>
      <w:bookmarkStart w:id="2801" w:name="Tc_w-1drizCxUyta6gc57f1qQ_6_0"/>
      <w:bookmarkStart w:id="2802" w:name="Tc_SZDyr7rXrk-F3ehdoyXBZQ_5_3"/>
      <w:bookmarkStart w:id="2803" w:name="Tc_qi5S0Jnw_0Wz_lg9-LPPyg_5_0"/>
      <w:bookmarkStart w:id="2804" w:name="Tc__e32fXA8uU6yvHuwVl2XYQ_4_26"/>
      <w:bookmarkStart w:id="2805" w:name="Tc_9JRHV73k_kS35iJL9rRWRw_4_23"/>
      <w:bookmarkStart w:id="2806" w:name="Tc_v8czBaXhdUayLgCXi0_EjA_4_20"/>
      <w:bookmarkStart w:id="2807" w:name="Tc_j8NQpYcwn020V8xEzRwbBQ_4_17"/>
      <w:bookmarkStart w:id="2808" w:name="Tc_faD1o_luokeePusjEwClEw_4_14"/>
      <w:bookmarkStart w:id="2809" w:name="Tc_g8kc7ncNKEqITnKjK6OmvQ_4_11"/>
      <w:bookmarkStart w:id="2810" w:name="Tc_TJ0XABcSeUqUa0GHg2LIzQ_4_8"/>
      <w:bookmarkStart w:id="2811" w:name="Tc_qYwfFslRQUGKavAOlUXefA_4_5"/>
      <w:bookmarkStart w:id="2812" w:name="Tc_p6d8EWmWJki5zVunlrcKoQ_4_2"/>
      <w:bookmarkStart w:id="2813" w:name="Tc_nL5MGj9JFEW4EpgxQPHCJw_4_0"/>
      <w:bookmarkStart w:id="2814" w:name="Tc_D_ZYiaF6ikq73CvZ2cssqg_3_0"/>
      <w:bookmarkStart w:id="2815" w:name="Tc_BNVL-YKi9kipUUj9DMYQSA_2_26"/>
      <w:bookmarkStart w:id="2816" w:name="Tc_pdcP6Rp2A0eelmwJ0p23Ig_2_23"/>
      <w:bookmarkStart w:id="2817" w:name="Tc_V-I9XD8cnUKZ5h9c-rmN4A_2_20"/>
      <w:bookmarkStart w:id="2818" w:name="Tc_U-xsqyrWq0i0xrEl63zj6Q_2_17"/>
      <w:bookmarkStart w:id="2819" w:name="Tc_aiIgG-BiFEWAQe6ALs7OLA_2_14"/>
      <w:bookmarkStart w:id="2820" w:name="Tc_5MwyYOQ4TE2ainS5WfYDfA_2_11"/>
      <w:bookmarkStart w:id="2821" w:name="Tc_WlsKL-TjeUOcOvnPLR13hQ_2_8"/>
      <w:bookmarkStart w:id="2822" w:name="Tc_lZMpeXwBtkC6RxPY2jlyKQ_2_5"/>
      <w:bookmarkStart w:id="2823" w:name="Tc_L8kcGSSNQUKPr-1yD2VD7Q_2_2"/>
      <w:bookmarkStart w:id="2824" w:name="Tc_apyM7j1T10usJPPBsJxApQ_2_0"/>
      <w:bookmarkStart w:id="2825" w:name="Tc_S4D20Ug6XE6rTy5VdhUSDA_1_2"/>
      <w:bookmarkStart w:id="2826" w:name="_7199add4_3932_4f0d_9524_bfe8b88eee7f"/>
      <w:bookmarkStart w:id="2827" w:name="Tc_g98BMEcQy0GNOaZEVIBjIg_4_5"/>
      <w:bookmarkStart w:id="2828" w:name="Tc_3X95GmM7yUKrLpbLNWjIMw_4_2"/>
      <w:bookmarkStart w:id="2829" w:name="Tc_YucRHHDhCkCMpv5sJ8VobQ_4_0"/>
      <w:bookmarkStart w:id="2830" w:name="Tc_GDWrLhNwWEmbJwwZhOj6Lg_3_6"/>
      <w:bookmarkStart w:id="2831" w:name="Tc_lObHN0NhOEaOhwKgTDbErA_3_3"/>
      <w:bookmarkStart w:id="2832" w:name="Tc_Y4WjnT8er0eLBhZpm-EMjg_3_0"/>
      <w:bookmarkStart w:id="2833" w:name="Tc_25M7aonrd06w-lHY9fn12g_2_5"/>
      <w:bookmarkStart w:id="2834" w:name="Tc_c1m0NsTocEOJvKnKdsJFkw_2_2"/>
      <w:bookmarkStart w:id="2835" w:name="Tc_CYvrqKBvIUKjqu2Or1r5kw_2_0"/>
      <w:bookmarkStart w:id="2836" w:name="Tc_PZwXmU7E40yHY7u0VJvapg_1_5"/>
      <w:bookmarkStart w:id="2837" w:name="Tc_hcRCEZ28pEOzbQFy8H91tw_1_2"/>
      <w:bookmarkStart w:id="2838" w:name="Tc_BfYgjQ_Vr0WbvvFdvC6HnA_49_26"/>
      <w:bookmarkStart w:id="2839" w:name="Tc_aqF8UVjNM0eBkUICdII0Uw_49_23"/>
      <w:bookmarkStart w:id="2840" w:name="Tc_ElnOvbaQKUOxdyttuANBow_49_20"/>
      <w:bookmarkStart w:id="2841" w:name="Tc_q9CXFPyXvUGrgsLCagYaIg_49_17"/>
      <w:bookmarkStart w:id="2842" w:name="Tc_n_MXmO8Pl0G_D10ictfE7g_49_14"/>
      <w:bookmarkStart w:id="2843" w:name="Tc_7cIiAktMGUO0rIftkvGniw_49_11"/>
      <w:bookmarkStart w:id="2844" w:name="Tc_K3MG9fiZeEytxDU7CJDG4g_49_9"/>
      <w:bookmarkStart w:id="2845" w:name="Tc_s5xFwV91LEipOsIf3drzpQ_49_8"/>
      <w:bookmarkStart w:id="2846" w:name="Tc_LpAEgqrsA02HDFHwTalbOw_49_6"/>
      <w:bookmarkStart w:id="2847" w:name="Tc_4pu24B9fw0mJW9q6LprzKw_49_5"/>
      <w:bookmarkStart w:id="2848" w:name="Tc_NIVeqjTWxU6naBVkuiirpw_49_3"/>
      <w:bookmarkStart w:id="2849" w:name="Tc_wc7eRoWavEK92r80u4ctGA_49_2"/>
      <w:bookmarkStart w:id="2850" w:name="Tc_uMOXHrLFKECF-E-8aGb-WQ_49_0"/>
      <w:bookmarkStart w:id="2851" w:name="Tc_z0UIxTDrMUKkErfHXBhIDQ_48_26"/>
      <w:bookmarkStart w:id="2852" w:name="Tc_lsAwPPRFJ0uepWiomm2vYA_48_23"/>
      <w:bookmarkStart w:id="2853" w:name="Tc_7zdD3XZeEUSqmqVvyEtFmw_48_20"/>
      <w:bookmarkStart w:id="2854" w:name="Tc_JnptBzHZ4Uauo9UqkYoWsg_48_17"/>
      <w:bookmarkStart w:id="2855" w:name="Tc_RvhY-9sqI0KiZuuGIaXR2Q_48_14"/>
      <w:bookmarkStart w:id="2856" w:name="Tc_to9jjgMUJkmzfnEZQxQvOA_48_11"/>
      <w:bookmarkStart w:id="2857" w:name="Tc_uNuefA22iECSUZDteJA_Gg_48_8"/>
      <w:bookmarkStart w:id="2858" w:name="Tc_2ze3flPpxUKgcTQNsQ-iHA_48_5"/>
      <w:bookmarkStart w:id="2859" w:name="Tc_TEAldovpZ0O8cFOknNP8QQ_48_2"/>
      <w:bookmarkStart w:id="2860" w:name="Tc_iOgDGe1PjU2sCza5Sd9DyA_48_0"/>
      <w:bookmarkStart w:id="2861" w:name="Tc_ztz7rUcLyUOEQJcpEnowjA_47_24"/>
      <w:bookmarkStart w:id="2862" w:name="Tc_FtGh1oQHDkCt4BkTbmYLkA_47_21"/>
      <w:bookmarkStart w:id="2863" w:name="Tc_0OZ9CdZuAkqbtfdHdpYbzw_47_15"/>
      <w:bookmarkStart w:id="2864" w:name="Tc_a1O-YBwOE0q3nboQpQVF3w_47_12"/>
      <w:bookmarkStart w:id="2865" w:name="Tc_UwPle36ZRkSADLLj_SxTnQ_47_9"/>
      <w:bookmarkStart w:id="2866" w:name="Tc_SYh0bugbkEyPdJJ_HTz4Xw_47_6"/>
      <w:bookmarkStart w:id="2867" w:name="Tc_QKSd2vnOzUyGYhDKbh7Tmg_47_3"/>
      <w:bookmarkStart w:id="2868" w:name="Tc_5utjgADDr0yo-SZjuK5S5w_47_0"/>
      <w:bookmarkStart w:id="2869" w:name="Tc_BzePHkOabkG9WghG1PowAw_46_3"/>
      <w:bookmarkStart w:id="2870" w:name="Tc_nOhfzvWGB0C-4HJxGxidAg_46_0"/>
      <w:bookmarkStart w:id="2871" w:name="Tc_MBNeO4Y9QEOtfp6zfCUdkw_45_0"/>
      <w:bookmarkStart w:id="2872" w:name="Tc_1uCQB_A3Bk2nx4jhbpfDVQ_44_0"/>
      <w:bookmarkStart w:id="2873" w:name="Tc_vGkLiB-_s0yMOqCshcE3wg_43_0"/>
      <w:bookmarkStart w:id="2874" w:name="Tc_cumDyRYqvk-JtP_ULavSsg_41_27"/>
      <w:bookmarkStart w:id="2875" w:name="Tc_loNEtQEt1ESAKJD_PyuAWg_41_24"/>
      <w:bookmarkStart w:id="2876" w:name="Tc_suwD4TxuT0Geg1iatzywog_41_21"/>
      <w:bookmarkStart w:id="2877" w:name="Tc_pq0wX_LhI0ybpyFOjPECpQ_41_18"/>
      <w:bookmarkStart w:id="2878" w:name="Tc_8QY482xc6EyZs8mvIEZj1g_41_15"/>
      <w:bookmarkStart w:id="2879" w:name="Tc_TOko3R3tqUW28lZ1Y89L9w_41_12"/>
      <w:bookmarkStart w:id="2880" w:name="Tc_PPQvwOvtpESZLFujBGJI9g_41_9"/>
      <w:bookmarkStart w:id="2881" w:name="Tc_Y10UhRS6qEi45Bv4RZWFLw_41_6"/>
      <w:bookmarkStart w:id="2882" w:name="Tc_aa2n01gjQkyFCL-kpk5uNA_41_3"/>
      <w:bookmarkStart w:id="2883" w:name="Tc_MUTpx_1bVUuW0KfquEewyw_41_0"/>
      <w:bookmarkStart w:id="2884" w:name="Tc_AqNqFh2tl0iaHUrBFKu3qg_40_18"/>
      <w:bookmarkStart w:id="2885" w:name="Tc_3zwsx_o4xEqvFsHkKdrM7Q_40_0"/>
      <w:bookmarkStart w:id="2886" w:name="Tc_NUI9zJ3ld0ygtxIYxSPzCw_39_27"/>
      <w:bookmarkStart w:id="2887" w:name="Tc__uXchKpitEig7Oz2SQjqzg_39_24"/>
      <w:bookmarkStart w:id="2888" w:name="Tc_wcmF4sQt50-kbmMaspud1Q_39_21"/>
      <w:bookmarkStart w:id="2889" w:name="Tc_dKMKBrfbq06IbpZq1RB3tw_39_18"/>
      <w:bookmarkStart w:id="2890" w:name="Tc_LDFPudOmDk-DdVm6HSmz2A_39_15"/>
      <w:bookmarkStart w:id="2891" w:name="Tc_GpPLoszU20S7k0Fuwhj0tA_39_12"/>
      <w:bookmarkStart w:id="2892" w:name="Tc_QkKxnA7ahEmdDEQxYSA4mA_39_9"/>
      <w:bookmarkStart w:id="2893" w:name="Tc_G_qOKKtStUewZaw9LjiRtg_39_6"/>
      <w:bookmarkStart w:id="2894" w:name="Tc_i2iuYxV0Z0CP8Rne2lfCBw_39_3"/>
      <w:bookmarkStart w:id="2895" w:name="Tc_4YUCCdUCnUmEFA29bYNs3Q_39_0"/>
      <w:bookmarkStart w:id="2896" w:name="Tc_NrPuXhWXEESJog_HtDZp5g_38_21"/>
      <w:bookmarkStart w:id="2897" w:name="Tc_jfowIEDHfEmqU434WCV_1g_38_18"/>
      <w:bookmarkStart w:id="2898" w:name="Tc_Jk1Fx_8e9ECBsT0baDNQJw_38_15"/>
      <w:bookmarkStart w:id="2899" w:name="Tc_WGl7jq7E7UyjzuLNlmoLbQ_38_12"/>
      <w:bookmarkStart w:id="2900" w:name="Tc_hMCox0GByUKKd5kq31z2AQ_38_9"/>
      <w:bookmarkStart w:id="2901" w:name="Tc_RFhr23Y5uUmGjkZ6AjPEww_38_6"/>
      <w:bookmarkStart w:id="2902" w:name="Tc_1VKuMHhh70eHvdQFk5GHYw_38_3"/>
      <w:bookmarkStart w:id="2903" w:name="Tc_EvsjmGeUS0K44XXV9TOlOQ_38_0"/>
      <w:bookmarkStart w:id="2904" w:name="Tc_IGaz3pmM5kuK8GHkJlevSg_37_27"/>
      <w:bookmarkStart w:id="2905" w:name="Tc_zs2ETKfVtkOMBC_uIsVk5A_37_24"/>
      <w:bookmarkStart w:id="2906" w:name="Tc_4xZBOVKCiEGMt53JE88hFg_37_21"/>
      <w:bookmarkStart w:id="2907" w:name="Tc_JsPDHg4lQE-21SKoP5A1UQ_37_18"/>
      <w:bookmarkStart w:id="2908" w:name="Tc_TLJUTHDYGkqlLcByueBF6g_37_15"/>
      <w:bookmarkStart w:id="2909" w:name="Tc_Ro5zmTiEHkeNq0wkpUGatw_37_12"/>
      <w:bookmarkStart w:id="2910" w:name="Tc_e8E0EspXGkCIB6HCgxJzlw_37_9"/>
      <w:bookmarkStart w:id="2911" w:name="Tc_9lspwBnMxU2t5F0p6oNnGw_37_6"/>
      <w:bookmarkStart w:id="2912" w:name="Tc_-YcYhoFokkyJQU572OAcQg_37_3"/>
      <w:bookmarkStart w:id="2913" w:name="Tc_Z3JZOXtbKkikJKcJj-jTew_37_0"/>
      <w:bookmarkStart w:id="2914" w:name="Tc_ejCRIfmS_UqWn8lzfliiMw_36_18"/>
      <w:bookmarkStart w:id="2915" w:name="Tc_b8t4OPbF9EqwCjBx3pGWRQ_36_0"/>
      <w:bookmarkStart w:id="2916" w:name="Tc_Bu7gGsiqK0KZ-tYSGEzc8g_35_0"/>
      <w:bookmarkStart w:id="2917" w:name="Tc_LoUU-9KTzkKtSLtSYvT-9w_33_24"/>
      <w:bookmarkStart w:id="2918" w:name="Tc_0hjOql2ZtkGfsgg7t412dg_33_15"/>
      <w:bookmarkStart w:id="2919" w:name="Tc_cMp-BB2Dxke8WT-o2zbhPA_33_12"/>
      <w:bookmarkStart w:id="2920" w:name="Tc_OYA-m9OdvE6LbZk6Z2P3MQ_33_9"/>
      <w:bookmarkStart w:id="2921" w:name="Tc_jLOstnoCFU2lwgBJStdzHQ_33_6"/>
      <w:bookmarkStart w:id="2922" w:name="Tc_riPJHEraqkSEI2wktZ6h6A_33_3"/>
      <w:bookmarkStart w:id="2923" w:name="Tc_uSK32gylREWnxAeSl9d8GA_33_0"/>
      <w:bookmarkStart w:id="2924" w:name="Tc_lhA-AaPqqkaIuuGW6plQ1Q_32_0"/>
      <w:bookmarkStart w:id="2925" w:name="Tc_F-yHIoK_akOEp6IbFCQUOw_31_27"/>
      <w:bookmarkStart w:id="2926" w:name="Tc_teBQLmeHxUiE_pHDwoXazg_31_24"/>
      <w:bookmarkStart w:id="2927" w:name="Tc_Werj0tWWgECiP-Z9i7Dcug_31_21"/>
      <w:bookmarkStart w:id="2928" w:name="Tc_aY_2Ia_22k6LNDQ0QrkNdA_31_18"/>
      <w:bookmarkStart w:id="2929" w:name="Tc_v-60fKVNM0iJOy46sGxWNA_31_15"/>
      <w:bookmarkStart w:id="2930" w:name="Tc_no8AJnRonkKMPTwsc2e4hQ_31_12"/>
      <w:bookmarkStart w:id="2931" w:name="Tc_HS5en41WPky3bDY69cQwGg_31_9"/>
      <w:bookmarkStart w:id="2932" w:name="Tc_3I-5aKao8UauMdarLcMRTA_31_6"/>
      <w:bookmarkStart w:id="2933" w:name="Tc_oeov3HiuvUaK8JE7hN6VNw_31_3"/>
      <w:bookmarkStart w:id="2934" w:name="Tc_o8TQ1pXPL0CKFF4vs6C7mw_31_0"/>
      <w:bookmarkStart w:id="2935" w:name="Tc_vzqY7yKjSk2-PywEE1eIYg_30_24"/>
      <w:bookmarkStart w:id="2936" w:name="Tc_7bUwSf0q6ky6wh4IhuZ6WQ_30_21"/>
      <w:bookmarkStart w:id="2937" w:name="Tc_WzPAPAxfFk6BJahoGAXIPw_30_12"/>
      <w:bookmarkStart w:id="2938" w:name="Tc_fdsL3kTwq0mu31SAUdnGnQ_30_9"/>
      <w:bookmarkStart w:id="2939" w:name="Tc_xLfYpYqPL0aotOJ_n5q9cw_30_6"/>
      <w:bookmarkStart w:id="2940" w:name="Tc_wKQFvcLB9kyTJZRH_Eap-g_30_3"/>
      <w:bookmarkStart w:id="2941" w:name="Tc_ze98D066Tkq7Itt5LCmcXA_30_0"/>
      <w:bookmarkStart w:id="2942" w:name="Tc_pOiZaHZe5Uiex-Fig8HOQQ_29_24"/>
      <w:bookmarkStart w:id="2943" w:name="Tc_hztuDPXBWEevQxo4zKeqVQ_29_21"/>
      <w:bookmarkStart w:id="2944" w:name="Tc_cXYR7s8EX0-1BbbZUckq8w_29_12"/>
      <w:bookmarkStart w:id="2945" w:name="Tc_Y-kGx3yagkGLvAID5KG6sQ_29_9"/>
      <w:bookmarkStart w:id="2946" w:name="Tc_nIdd3Meis0a7xQBS824Gsg_29_6"/>
      <w:bookmarkStart w:id="2947" w:name="Tc_BwXSb_h-o0KezpqcO4T-5g_29_3"/>
      <w:bookmarkStart w:id="2948" w:name="Tc_YA97G-lThkiGbV8z-J4uYg_29_0"/>
      <w:bookmarkStart w:id="2949" w:name="Tc_W96aeNQVYkuh1m-t2zOAVg_28_0"/>
      <w:bookmarkStart w:id="2950" w:name="Tc_GjAqsQ2SHk6_Z0WVQXR3sw_27_0"/>
      <w:bookmarkStart w:id="2951" w:name="Tc_2YCR5sEepUCbWklVtmEjyQ_25_24"/>
      <w:bookmarkStart w:id="2952" w:name="Tc_I3VHZM93xE-gRgKKJpGZfA_25_21"/>
      <w:bookmarkStart w:id="2953" w:name="Tc_i26hdDfVGUS6F5VuJ80xAw_25_15"/>
      <w:bookmarkStart w:id="2954" w:name="Tc_v0bcrDnI30qlk5DPnGu0_Q_25_12"/>
      <w:bookmarkStart w:id="2955" w:name="Tc_VNaYe-nMX0K1A91cOeuJlw_25_9"/>
      <w:bookmarkStart w:id="2956" w:name="Tc_X5zw4tP4k0SWxprqQdNJAA_25_6"/>
      <w:bookmarkStart w:id="2957" w:name="Tc__KYewqCIkU2JUyTNwOBQdg_25_3"/>
      <w:bookmarkStart w:id="2958" w:name="Tc_rrNUoRHwpEyOAQf1UcEWMA_25_0"/>
      <w:bookmarkStart w:id="2959" w:name="Tc_TPQgdvQjjUOjAcUVNn59UA_24_0"/>
      <w:bookmarkStart w:id="2960" w:name="Tc_PBsTW28Hs0erYeWLoUplGQ_23_27"/>
      <w:bookmarkStart w:id="2961" w:name="Tc_F5W4tzzMckurmLAGCpSMrQ_23_24"/>
      <w:bookmarkStart w:id="2962" w:name="Tc_qJEZh1wgI06w_CIJIYZHGw_23_21"/>
      <w:bookmarkStart w:id="2963" w:name="Tc_5MIIEh5PPUm99IY4irA1rA_23_18"/>
      <w:bookmarkStart w:id="2964" w:name="Tc_lsddyVu9UUK_ndO0rZn72Q_23_15"/>
      <w:bookmarkStart w:id="2965" w:name="Tc_JG5G1M97LU6U-ctrf2jajw_23_12"/>
      <w:bookmarkStart w:id="2966" w:name="Tc_BngN1kxi2UOAO_bhvrppaA_23_9"/>
      <w:bookmarkStart w:id="2967" w:name="Tc_8hOCZxAvpkWcMUIMrhQSVw_23_6"/>
      <w:bookmarkStart w:id="2968" w:name="Tc_FAeWT8Pb3U6aGWacKPsT0A_23_3"/>
      <w:bookmarkStart w:id="2969" w:name="Tc_wUA3h--HOUub5p9lEssBGA_23_0"/>
      <w:bookmarkStart w:id="2970" w:name="Tc_HphupYYQTkS1qIBG8SGKzg_22_24"/>
      <w:bookmarkStart w:id="2971" w:name="Tc_suuq4irnKE6H7r653uKqeg_22_21"/>
      <w:bookmarkStart w:id="2972" w:name="Tc_8Qb1xdv1LUKFpYQHib3lRQ_22_9"/>
      <w:bookmarkStart w:id="2973" w:name="Tc_jBLn_fmxQUyDfvToVqqsQg_22_6"/>
      <w:bookmarkStart w:id="2974" w:name="Tc_lD-mmxlfI0CYY2PV_G4vXQ_22_3"/>
      <w:bookmarkStart w:id="2975" w:name="Tc_aIrgJPgANkuB6lNv_fS0gQ_22_0"/>
      <w:bookmarkStart w:id="2976" w:name="Tc_tpGQTvYeoUmMv7r1cIT7UQ_21_24"/>
      <w:bookmarkStart w:id="2977" w:name="Tc_T4PNKx2UsE6jf789hhz7Bw_21_21"/>
      <w:bookmarkStart w:id="2978" w:name="Tc_H_hGe_XX90ORBwz6z8EngQ_21_9"/>
      <w:bookmarkStart w:id="2979" w:name="Tc_el21Cmu60UW8PSfA9Px5IQ_21_6"/>
      <w:bookmarkStart w:id="2980" w:name="Tc_aosa0TkSREWvQ5iEHTml8g_21_0"/>
      <w:bookmarkStart w:id="2981" w:name="Tc_MlmzurAnW0-D_0NKFr6d9g_20_0"/>
      <w:bookmarkStart w:id="2982" w:name="Tc_QSCWLvVLxU6i-qUpjOJKNQ_19_0"/>
      <w:bookmarkStart w:id="2983" w:name="Tc_t4tYUT_IMUu8hevEC7O56g_17_24"/>
      <w:bookmarkStart w:id="2984" w:name="Tc_ZXzK99sSm0a1RSw37c3zkg_17_21"/>
      <w:bookmarkStart w:id="2985" w:name="Tc_E_KbBNTdaUG8HkNgx3aBng_17_15"/>
      <w:bookmarkStart w:id="2986" w:name="Tc_qPoiWUNM5EKgTSModwj4Lw_17_12"/>
      <w:bookmarkStart w:id="2987" w:name="Tc_SKO7RnqTyU-Q1WyN-bqPUw_17_9"/>
      <w:bookmarkStart w:id="2988" w:name="Tc_iC1KCWEpz0iH6nW52zPj6A_17_6"/>
      <w:bookmarkStart w:id="2989" w:name="Tc_MdX7IAJ-4kyWUcXQX9kUIg_17_3"/>
      <w:bookmarkStart w:id="2990" w:name="Tc_OfvLjN5joEqtMstYBjViiw_17_0"/>
      <w:bookmarkStart w:id="2991" w:name="Tc_jxHBjz0ATUeIb6daj9qGpw_16_0"/>
      <w:bookmarkStart w:id="2992" w:name="Tc_FR-Xg8DuwUGYSnB9efVlkw_15_27"/>
      <w:bookmarkStart w:id="2993" w:name="Tc_zfqLxWEz1Eqwq6ls1oBnzw_15_24"/>
      <w:bookmarkStart w:id="2994" w:name="Tc_xE5FV7u-fUuwDFC-cb_whw_15_21"/>
      <w:bookmarkStart w:id="2995" w:name="Tc_oKGFvR8IoEaoCKM0kyFJYw_15_18"/>
      <w:bookmarkStart w:id="2996" w:name="Tc_uk2feNx4FkGgGQAIP5PmwA_15_15"/>
      <w:bookmarkStart w:id="2997" w:name="Tc_917rvPOL_U2ME-hjaJZbsQ_15_12"/>
      <w:bookmarkStart w:id="2998" w:name="Tc_VrJYQbyJgEuU_Dy8KV29LQ_15_9"/>
      <w:bookmarkStart w:id="2999" w:name="Tc_ffcXViFII0ig2-v0Dzk_wg_15_6"/>
      <w:bookmarkStart w:id="3000" w:name="Tc_PEZkMJpNCEqJJH-tQ6jmNw_15_3"/>
      <w:bookmarkStart w:id="3001" w:name="Tc_eyZ205NtV0G1FHkUbsOq3w_15_0"/>
      <w:bookmarkStart w:id="3002" w:name="Tc_V7bPAoREWkecsnySvOcJRA_14_15"/>
      <w:bookmarkStart w:id="3003" w:name="Tc_LXtmHjWb6E2grdP54VqkcA_14_9"/>
      <w:bookmarkStart w:id="3004" w:name="Tc_IdJsk75WPUqVGlV1qEY34w_14_6"/>
      <w:bookmarkStart w:id="3005" w:name="Tc_CjjmX1vWo0uMUFiT6WuEvA_14_3"/>
      <w:bookmarkStart w:id="3006" w:name="Tc_h8MEwievZkuBDDanxh0y1w_14_0"/>
      <w:bookmarkStart w:id="3007" w:name="Tc_vdQngj9bxECMZR3jMSl9KA_13_24"/>
      <w:bookmarkStart w:id="3008" w:name="Tc_Decr6MeqIEO3aJBdAEDbbw_13_21"/>
      <w:bookmarkStart w:id="3009" w:name="Tc_Bfp9xGgA5kesu6PwVtr4MQ_13_15"/>
      <w:bookmarkStart w:id="3010" w:name="Tc_ATtyvxttbkyFGY9HMiGweA_13_12"/>
      <w:bookmarkStart w:id="3011" w:name="Tc_0RCMp69kU0WHoPCOayLtyw_13_6"/>
      <w:bookmarkStart w:id="3012" w:name="Tc_TcBj0RjicUO0d4Om_1B6nA_13_3"/>
      <w:bookmarkStart w:id="3013" w:name="Tc_R_MM4uTMkEu7tD-YlpQENg_13_0"/>
      <w:bookmarkStart w:id="3014" w:name="Tc_ITFCywDVLU-hADTthAOlzA_12_0"/>
      <w:bookmarkStart w:id="3015" w:name="Tc_nvstpKkUe0-POM9cS558jQ_11_0"/>
      <w:bookmarkStart w:id="3016" w:name="Tc_8rWJIs1OlUOMrRQzdtGE3g_9_18"/>
      <w:bookmarkStart w:id="3017" w:name="Tc_BmEQcRXacU-h0aLy8KmOjQ_9_9"/>
      <w:bookmarkStart w:id="3018" w:name="Tc_ZmGQ1xdzoUeY0uFxBoV_rg_9_6"/>
      <w:bookmarkStart w:id="3019" w:name="Tc_PfH0B7Rvt0-EPri3QXPVSg_9_3"/>
      <w:bookmarkStart w:id="3020" w:name="Tc_m5fDlCWi-02kxZuUhbH9QQ_9_0"/>
      <w:bookmarkStart w:id="3021" w:name="Tc_LZzONAxxwES1Hkq_OzBk0w_8_0"/>
      <w:bookmarkStart w:id="3022" w:name="Tc_hGxZcgrgvkOeB-8FAFqLlg_7_24"/>
      <w:bookmarkStart w:id="3023" w:name="Tc_3XeIyaEYWk-QcbPqucn-9w_7_21"/>
      <w:bookmarkStart w:id="3024" w:name="Tc_AFCVYmUXCEGwEz1POuFR7g_7_15"/>
      <w:bookmarkStart w:id="3025" w:name="Tc_tYQKwPRL-0OyC2xor6Wq3Q_7_12"/>
      <w:bookmarkStart w:id="3026" w:name="Tc_4YBgHLYOB0OKMhwmlDJgTw_7_9"/>
      <w:bookmarkStart w:id="3027" w:name="Tc_-NfzNMMj5kqxH8lH42gy-w_7_6"/>
      <w:bookmarkStart w:id="3028" w:name="Tc_tvcUZ0cY0E6udIXCyVguQg_7_3"/>
      <w:bookmarkStart w:id="3029" w:name="Tc_gLlS4sARB0Otoh4jxPqlpQ_7_0"/>
      <w:bookmarkStart w:id="3030" w:name="Tc_fzDX6kPjlEyAOxwpYlaNCA_6_3"/>
      <w:bookmarkStart w:id="3031" w:name="Tc_w-1drizCxUyta6gc57f1qQ_6_0"/>
      <w:bookmarkStart w:id="3032" w:name="Tc_SZDyr7rXrk-F3ehdoyXBZQ_5_3"/>
      <w:bookmarkStart w:id="3033" w:name="Tc_qi5S0Jnw_0Wz_lg9-LPPyg_5_0"/>
      <w:bookmarkStart w:id="3034" w:name="Tc__e32fXA8uU6yvHuwVl2XYQ_4_26"/>
      <w:bookmarkStart w:id="3035" w:name="Tc_9JRHV73k_kS35iJL9rRWRw_4_23"/>
      <w:bookmarkStart w:id="3036" w:name="Tc_v8czBaXhdUayLgCXi0_EjA_4_20"/>
      <w:bookmarkStart w:id="3037" w:name="Tc_j8NQpYcwn020V8xEzRwbBQ_4_17"/>
      <w:bookmarkStart w:id="3038" w:name="Tc_faD1o_luokeePusjEwClEw_4_14"/>
      <w:bookmarkStart w:id="3039" w:name="Tc_g8kc7ncNKEqITnKjK6OmvQ_4_11"/>
      <w:bookmarkStart w:id="3040" w:name="Tc_TJ0XABcSeUqUa0GHg2LIzQ_4_8"/>
      <w:bookmarkStart w:id="3041" w:name="Tc_qYwfFslRQUGKavAOlUXefA_4_5"/>
      <w:bookmarkStart w:id="3042" w:name="Tc_p6d8EWmWJki5zVunlrcKoQ_4_2"/>
      <w:bookmarkStart w:id="3043" w:name="Tc_nL5MGj9JFEW4EpgxQPHCJw_4_0"/>
      <w:bookmarkStart w:id="3044" w:name="Tc_D_ZYiaF6ikq73CvZ2cssqg_3_0"/>
      <w:bookmarkStart w:id="3045" w:name="Tc_BNVL-YKi9kipUUj9DMYQSA_2_26"/>
      <w:bookmarkStart w:id="3046" w:name="Tc_pdcP6Rp2A0eelmwJ0p23Ig_2_23"/>
      <w:bookmarkStart w:id="3047" w:name="Tc_V-I9XD8cnUKZ5h9c-rmN4A_2_20"/>
      <w:bookmarkStart w:id="3048" w:name="Tc_U-xsqyrWq0i0xrEl63zj6Q_2_17"/>
      <w:bookmarkStart w:id="3049" w:name="Tc_aiIgG-BiFEWAQe6ALs7OLA_2_14"/>
      <w:bookmarkStart w:id="3050" w:name="Tc_5MwyYOQ4TE2ainS5WfYDfA_2_11"/>
      <w:bookmarkStart w:id="3051" w:name="Tc_WlsKL-TjeUOcOvnPLR13hQ_2_8"/>
      <w:bookmarkStart w:id="3052" w:name="Tc_lZMpeXwBtkC6RxPY2jlyKQ_2_5"/>
      <w:bookmarkStart w:id="3053" w:name="Tc_L8kcGSSNQUKPr-1yD2VD7Q_2_2"/>
      <w:bookmarkStart w:id="3054" w:name="Tc_apyM7j1T10usJPPBsJxApQ_2_0"/>
      <w:bookmarkStart w:id="3055" w:name="Tc_S4D20Ug6XE6rTy5VdhUSDA_1_2"/>
      <w:bookmarkStart w:id="3056" w:name="_7199add4_3932_4f0d_9524_bfe8b88eee7f"/>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p>
    <w:tbl>
      <w:tblPr>
        <w:tblW w:w="10205" w:type="dxa"/>
        <w:jc w:val="left"/>
        <w:tblInd w:w="0" w:type="dxa"/>
        <w:tblLayout w:type="fixed"/>
        <w:tblCellMar>
          <w:top w:w="0" w:type="dxa"/>
          <w:left w:w="0" w:type="dxa"/>
          <w:bottom w:w="0" w:type="dxa"/>
          <w:right w:w="0" w:type="dxa"/>
        </w:tblCellMar>
      </w:tblPr>
      <w:tblGrid>
        <w:gridCol w:w="1359"/>
        <w:gridCol w:w="109"/>
        <w:gridCol w:w="181"/>
        <w:gridCol w:w="586"/>
        <w:gridCol w:w="109"/>
        <w:gridCol w:w="181"/>
        <w:gridCol w:w="586"/>
        <w:gridCol w:w="109"/>
        <w:gridCol w:w="181"/>
        <w:gridCol w:w="586"/>
        <w:gridCol w:w="109"/>
        <w:gridCol w:w="181"/>
        <w:gridCol w:w="691"/>
        <w:gridCol w:w="109"/>
        <w:gridCol w:w="181"/>
        <w:gridCol w:w="691"/>
        <w:gridCol w:w="109"/>
        <w:gridCol w:w="181"/>
        <w:gridCol w:w="692"/>
        <w:gridCol w:w="109"/>
        <w:gridCol w:w="181"/>
        <w:gridCol w:w="691"/>
        <w:gridCol w:w="109"/>
        <w:gridCol w:w="255"/>
        <w:gridCol w:w="826"/>
        <w:gridCol w:w="109"/>
        <w:gridCol w:w="181"/>
        <w:gridCol w:w="813"/>
      </w:tblGrid>
      <w:tr>
        <w:trPr/>
        <w:tc>
          <w:tcPr>
            <w:tcW w:w="13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9215" cy="175260"/>
                      <wp:effectExtent l="0" t="0" r="0" b="0"/>
                      <wp:wrapNone/>
                      <wp:docPr id="608" name="Frame6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14935" cy="175260"/>
                      <wp:effectExtent l="0" t="0" r="0" b="0"/>
                      <wp:wrapNone/>
                      <wp:docPr id="609" name="Frame6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372110" cy="175260"/>
                      <wp:effectExtent l="0" t="0" r="0" b="0"/>
                      <wp:wrapNone/>
                      <wp:docPr id="610" name="Frame61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9215" cy="175260"/>
                      <wp:effectExtent l="0" t="0" r="0" b="0"/>
                      <wp:wrapNone/>
                      <wp:docPr id="611" name="Frame6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14935" cy="175260"/>
                      <wp:effectExtent l="0" t="0" r="0" b="0"/>
                      <wp:wrapNone/>
                      <wp:docPr id="612" name="Frame61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372110" cy="175260"/>
                      <wp:effectExtent l="0" t="0" r="0" b="0"/>
                      <wp:wrapNone/>
                      <wp:docPr id="613" name="Frame61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215" cy="175260"/>
                      <wp:effectExtent l="0" t="0" r="0" b="0"/>
                      <wp:wrapNone/>
                      <wp:docPr id="614" name="Frame6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14935" cy="175260"/>
                      <wp:effectExtent l="0" t="0" r="0" b="0"/>
                      <wp:wrapNone/>
                      <wp:docPr id="615" name="Frame61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372110" cy="175260"/>
                      <wp:effectExtent l="0" t="0" r="0" b="0"/>
                      <wp:wrapNone/>
                      <wp:docPr id="616" name="Frame61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9215" cy="175260"/>
                      <wp:effectExtent l="0" t="0" r="0" b="0"/>
                      <wp:wrapNone/>
                      <wp:docPr id="617" name="Frame6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14935" cy="175260"/>
                      <wp:effectExtent l="0" t="0" r="0" b="0"/>
                      <wp:wrapNone/>
                      <wp:docPr id="618" name="Frame6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438785" cy="175260"/>
                      <wp:effectExtent l="0" t="0" r="0" b="0"/>
                      <wp:wrapNone/>
                      <wp:docPr id="619" name="Frame6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9215" cy="175260"/>
                      <wp:effectExtent l="0" t="0" r="0" b="0"/>
                      <wp:wrapNone/>
                      <wp:docPr id="620" name="Frame6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14935" cy="175260"/>
                      <wp:effectExtent l="0" t="0" r="0" b="0"/>
                      <wp:wrapNone/>
                      <wp:docPr id="621" name="Frame6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438785" cy="175260"/>
                      <wp:effectExtent l="0" t="0" r="0" b="0"/>
                      <wp:wrapNone/>
                      <wp:docPr id="622" name="Frame6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9215" cy="175260"/>
                      <wp:effectExtent l="0" t="0" r="0" b="0"/>
                      <wp:wrapNone/>
                      <wp:docPr id="623" name="Frame6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14935" cy="175260"/>
                      <wp:effectExtent l="0" t="0" r="0" b="0"/>
                      <wp:wrapNone/>
                      <wp:docPr id="624" name="Frame62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439420" cy="175260"/>
                      <wp:effectExtent l="0" t="0" r="0" b="0"/>
                      <wp:wrapNone/>
                      <wp:docPr id="625" name="Frame625"/>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9215" cy="175260"/>
                      <wp:effectExtent l="0" t="0" r="0" b="0"/>
                      <wp:wrapNone/>
                      <wp:docPr id="626" name="Frame6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14935" cy="175260"/>
                      <wp:effectExtent l="0" t="0" r="0" b="0"/>
                      <wp:wrapNone/>
                      <wp:docPr id="627" name="Frame6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438785" cy="175260"/>
                      <wp:effectExtent l="0" t="0" r="0" b="0"/>
                      <wp:wrapNone/>
                      <wp:docPr id="628" name="Frame6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9215" cy="175260"/>
                      <wp:effectExtent l="0" t="0" r="0" b="0"/>
                      <wp:wrapNone/>
                      <wp:docPr id="629" name="Frame6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61925" cy="175260"/>
                      <wp:effectExtent l="0" t="0" r="0" b="0"/>
                      <wp:wrapNone/>
                      <wp:docPr id="630" name="Frame63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524510" cy="175260"/>
                      <wp:effectExtent l="0" t="0" r="0" b="0"/>
                      <wp:wrapNone/>
                      <wp:docPr id="631" name="Frame6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9215" cy="175260"/>
                      <wp:effectExtent l="0" t="0" r="0" b="0"/>
                      <wp:wrapNone/>
                      <wp:docPr id="632" name="Frame6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14935" cy="175260"/>
                      <wp:effectExtent l="0" t="0" r="0" b="0"/>
                      <wp:wrapNone/>
                      <wp:docPr id="633" name="Frame6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516255" cy="175260"/>
                      <wp:effectExtent l="0" t="0" r="0" b="0"/>
                      <wp:wrapNone/>
                      <wp:docPr id="634" name="Frame634"/>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37"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2025</w:t>
            </w:r>
          </w:p>
        </w:tc>
      </w:tr>
      <w:tr>
        <w:trPr/>
        <w:tc>
          <w:tcPr>
            <w:tcW w:w="135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 thousands)</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109"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109"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109" w:type="dxa"/>
            <w:tcBorders/>
            <w:vAlign w:val="center"/>
          </w:tcPr>
          <w:p>
            <w:pPr>
              <w:pStyle w:val="TableContents"/>
              <w:bidi w:val="0"/>
              <w:spacing w:before="0" w:after="1"/>
              <w:ind w:left="0" w:right="0" w:hanging="0"/>
              <w:jc w:val="left"/>
              <w:rPr/>
            </w:pPr>
            <w:r>
              <w:rPr/>
              <w:t>​</w:t>
            </w:r>
          </w:p>
        </w:tc>
        <w:tc>
          <w:tcPr>
            <w:tcW w:w="8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2020 and Prior</w:t>
            </w:r>
          </w:p>
        </w:tc>
        <w:tc>
          <w:tcPr>
            <w:tcW w:w="109"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Revolving</w:t>
            </w:r>
          </w:p>
        </w:tc>
        <w:tc>
          <w:tcPr>
            <w:tcW w:w="109"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Revolving-Term</w:t>
            </w:r>
          </w:p>
        </w:tc>
        <w:tc>
          <w:tcPr>
            <w:tcW w:w="109" w:type="dxa"/>
            <w:tcBorders/>
            <w:vAlign w:val="center"/>
          </w:tcPr>
          <w:p>
            <w:pPr>
              <w:pStyle w:val="TableContents"/>
              <w:bidi w:val="0"/>
              <w:spacing w:before="0" w:after="1"/>
              <w:ind w:left="0" w:right="0" w:hanging="0"/>
              <w:jc w:val="left"/>
              <w:rPr/>
            </w:pPr>
            <w:r>
              <w:rPr/>
              <w:t>​</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Business loans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444,515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320,751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212,384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302,778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182,244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408,711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1,170,533</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96,748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3,138,664</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2,856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15,143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20,428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7,822</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2,457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49,078</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2,944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3,669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7,611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10,613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4,320</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22,841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52,083</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611</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611</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business loans</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444,515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320,943</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215,593</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309,303</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204,998</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440,363</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1,182,675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122,046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3,240,436</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4,296</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7,706</w:t>
            </w:r>
          </w:p>
        </w:tc>
      </w:tr>
      <w:tr>
        <w:trPr/>
        <w:tc>
          <w:tcPr>
            <w:tcW w:w="13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One-to-four family residential and coop/condo apartment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left"/>
              <w:rPr/>
            </w:pPr>
            <w:r>
              <w:rPr/>
              <w:t>​</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170,056</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125,945</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145,449</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192,988</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91,910</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270,964</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23,035</w:t>
            </w:r>
          </w:p>
        </w:tc>
        <w:tc>
          <w:tcPr>
            <w:tcW w:w="109" w:type="dxa"/>
            <w:tcBorders/>
            <w:vAlign w:val="center"/>
          </w:tcPr>
          <w:p>
            <w:pPr>
              <w:pStyle w:val="TableContents"/>
              <w:bidi w:val="0"/>
              <w:spacing w:before="0" w:after="1"/>
              <w:ind w:left="0" w:right="0" w:hanging="0"/>
              <w:jc w:val="righ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8,598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1,028,945</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263</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291</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4,542</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652</w:t>
            </w:r>
          </w:p>
        </w:tc>
        <w:tc>
          <w:tcPr>
            <w:tcW w:w="109" w:type="dxa"/>
            <w:tcBorders/>
            <w:vAlign w:val="center"/>
          </w:tcPr>
          <w:p>
            <w:pPr>
              <w:pStyle w:val="TableContents"/>
              <w:bidi w:val="0"/>
              <w:spacing w:before="0" w:after="1"/>
              <w:ind w:left="0" w:right="0" w:hanging="0"/>
              <w:jc w:val="righ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6,567</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one-to-four family residential and coop/condo apartment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170,056</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125,945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145,712</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193,462</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91,910</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275,534</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23,687</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9,497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1,035,803</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r>
      <w:tr>
        <w:trPr/>
        <w:tc>
          <w:tcPr>
            <w:tcW w:w="13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Multifamily residential and residential mixed-use:</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left"/>
              <w:rPr/>
            </w:pPr>
            <w:r>
              <w:rPr/>
              <w:t>​</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54,958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21,186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229,634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1,127,686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536,029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1,211,361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4,748</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4,705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3,190,307</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7,214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15,963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111,626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136,627</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20,821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3,069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73,698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97,588</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multifamily residential and residential mixed-use</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56,782</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21,186</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229,634</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1,155,721</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555,061</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1,396,685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4,748</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4,705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3,424,522</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w:t>
            </w:r>
          </w:p>
        </w:tc>
      </w:tr>
      <w:tr>
        <w:trPr/>
        <w:tc>
          <w:tcPr>
            <w:tcW w:w="13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Non-owner-occupied commercial real estate</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left"/>
              <w:rPr/>
            </w:pPr>
            <w:r>
              <w:rPr/>
              <w:t>​</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95,771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54,625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202,035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695,850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573,086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1,157,080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7,908</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15,961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2,802,316</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92,057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92,694</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16,471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21,530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38,001</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non-owner-occupied commercial real estate</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95,771</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54,625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202,035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695,850</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590,194</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1,270,667</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7,908</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15,961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2,933,011</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23,644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1,824</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25,468</w:t>
            </w:r>
          </w:p>
        </w:tc>
      </w:tr>
      <w:tr>
        <w:trPr/>
        <w:tc>
          <w:tcPr>
            <w:tcW w:w="13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ADC:</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left"/>
              <w:rPr/>
            </w:pPr>
            <w:r>
              <w:rPr/>
              <w:t>​</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28,379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18,907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41,151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6,075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4,805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15,345</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116,803</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412</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ADC</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28,379</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18,907</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41,151</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6,075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4,805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15,345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2,553</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117,215</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r>
      <w:tr>
        <w:trPr/>
        <w:tc>
          <w:tcPr>
            <w:tcW w:w="13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left"/>
              <w:rPr/>
            </w:pPr>
            <w:r>
              <w:rPr/>
              <w:t>​</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793,679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541,414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830,653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2,325,377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1,388,074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3,048,116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1,221,569</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128,153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10,277,035</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10,070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31,743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224,139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7,822</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2,457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278,690</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2,944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24,964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27,151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110,383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4,972</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24,152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194,651</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611</w:t>
            </w:r>
          </w:p>
        </w:tc>
      </w:tr>
      <w:tr>
        <w:trPr/>
        <w:tc>
          <w:tcPr>
            <w:tcW w:w="13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Loans</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795,503</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541,606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834,125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2,360,411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1,446,968</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3,383,249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1,234,363</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154,762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10,750,987</w:t>
            </w:r>
          </w:p>
        </w:tc>
      </w:tr>
      <w:tr>
        <w:trPr/>
        <w:tc>
          <w:tcPr>
            <w:tcW w:w="13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YTD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23,757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6,120</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3"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33,287</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other loans, the Company evaluates credit quality based on payment activity. Other loans that are 90 days or more past due are placed on non-accrual status, while all remaining other loans are classified and evaluated as performing. The following is a summary of the credit risk profile of other loans by internally assigned grade:</w:t>
      </w:r>
    </w:p>
    <w:p>
      <w:pPr>
        <w:pStyle w:val="TextBody"/>
        <w:bidi w:val="0"/>
        <w:spacing w:before="0" w:after="0"/>
        <w:ind w:left="0" w:right="0" w:hanging="0"/>
        <w:jc w:val="both"/>
        <w:rPr/>
      </w:pPr>
      <w:r>
        <w:rPr/>
        <w:t>​</w:t>
      </w:r>
    </w:p>
    <w:tbl>
      <w:tblPr>
        <w:tblW w:w="4430" w:type="dxa"/>
        <w:jc w:val="left"/>
        <w:tblInd w:w="0" w:type="dxa"/>
        <w:tblLayout w:type="fixed"/>
        <w:tblCellMar>
          <w:top w:w="0" w:type="dxa"/>
          <w:left w:w="0" w:type="dxa"/>
          <w:bottom w:w="0" w:type="dxa"/>
          <w:right w:w="0" w:type="dxa"/>
        </w:tblCellMar>
      </w:tblPr>
      <w:tblGrid>
        <w:gridCol w:w="991"/>
        <w:gridCol w:w="346"/>
        <w:gridCol w:w="320"/>
        <w:gridCol w:w="836"/>
        <w:gridCol w:w="346"/>
        <w:gridCol w:w="384"/>
        <w:gridCol w:w="1207"/>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29285" cy="175260"/>
                      <wp:effectExtent l="0" t="0" r="0" b="0"/>
                      <wp:wrapNone/>
                      <wp:docPr id="635" name="Frame63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19710" cy="175260"/>
                      <wp:effectExtent l="0" t="0" r="0" b="0"/>
                      <wp:wrapNone/>
                      <wp:docPr id="636" name="Frame6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03200" cy="175260"/>
                      <wp:effectExtent l="0" t="0" r="0" b="0"/>
                      <wp:wrapNone/>
                      <wp:docPr id="637" name="Frame637"/>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530860" cy="175260"/>
                      <wp:effectExtent l="0" t="0" r="0" b="0"/>
                      <wp:wrapNone/>
                      <wp:docPr id="638" name="Frame638"/>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19710" cy="175260"/>
                      <wp:effectExtent l="0" t="0" r="0" b="0"/>
                      <wp:wrapNone/>
                      <wp:docPr id="639" name="Frame6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43840" cy="175260"/>
                      <wp:effectExtent l="0" t="0" r="0" b="0"/>
                      <wp:wrapNone/>
                      <wp:docPr id="640" name="Frame640"/>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766445" cy="175260"/>
                      <wp:effectExtent l="0" t="0" r="0" b="0"/>
                      <wp:wrapNone/>
                      <wp:docPr id="641" name="Frame641"/>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Performing</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8,401</w:t>
            </w:r>
          </w:p>
        </w:tc>
        <w:tc>
          <w:tcPr>
            <w:tcW w:w="346"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6,558</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Non-accrual</w:t>
            </w:r>
          </w:p>
        </w:tc>
        <w:tc>
          <w:tcPr>
            <w:tcW w:w="34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8,401</w:t>
            </w:r>
          </w:p>
        </w:tc>
        <w:tc>
          <w:tcPr>
            <w:tcW w:w="346" w:type="dxa"/>
            <w:tcBorders/>
            <w:shd w:fill="CCEEFF" w:val="clear"/>
            <w:vAlign w:val="center"/>
          </w:tcPr>
          <w:p>
            <w:pPr>
              <w:pStyle w:val="TableContents"/>
              <w:bidi w:val="0"/>
              <w:spacing w:before="0" w:after="0"/>
              <w:ind w:left="0" w:right="0" w:hanging="0"/>
              <w:jc w:val="left"/>
              <w:rPr/>
            </w:pPr>
            <w:r>
              <w:rPr/>
              <w:t>​</w:t>
            </w:r>
          </w:p>
        </w:tc>
        <w:tc>
          <w:tcPr>
            <w:tcW w:w="3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0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6,558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057" w:name="Tc_1NXsDdGDcEG5RdyKkMjBJg_3_5"/>
      <w:bookmarkStart w:id="3058" w:name="Tc_7YPSXcm_LkyDosoHtjA-sw_3_2"/>
      <w:bookmarkStart w:id="3059" w:name="Tc_3ZP_fNCWSUGRDVTXGGgA7A_3_0"/>
      <w:bookmarkStart w:id="3060" w:name="Tc_O_BSCnsc3UmNWI0nuoX6Jg_2_5"/>
      <w:bookmarkStart w:id="3061" w:name="Tc_Kf7g64jgoUObeEIoB9yRYw_2_2"/>
      <w:bookmarkStart w:id="3062" w:name="Tc_omRGNlDuOU6PwaaNwroYAg_2_0"/>
      <w:bookmarkStart w:id="3063" w:name="Tc_p6jsPYECIUCMQvuPVhyHPQ_1_4"/>
      <w:bookmarkStart w:id="3064" w:name="Tc_DVvLf2ddcUa8mRFcvgJWNA_1_1"/>
      <w:bookmarkStart w:id="3065" w:name="_30dfa780_4d1c_42ff_9468_d718a15cc9da"/>
      <w:bookmarkStart w:id="3066" w:name="Tc_vwCwI1tti0mN0ZSLFQ8Yfw_5_0"/>
      <w:bookmarkStart w:id="3067" w:name="Tc_NheXgFKhH0ylJFp-C6JWzw_4_11"/>
      <w:bookmarkStart w:id="3068" w:name="Tc_HFg_kDE_KUCUmZ7M3tD1Vw_4_8"/>
      <w:bookmarkStart w:id="3069" w:name="Tc_mSFZLYDCUUGPwklE4QSjaA_4_5"/>
      <w:bookmarkStart w:id="3070" w:name="Tc_VgW32mfEPUeJWdxk9JPNIA_4_2"/>
      <w:bookmarkStart w:id="3071" w:name="Tc_xVWNkc0sx0maR6Owb1PjAw_4_0"/>
      <w:bookmarkStart w:id="3072" w:name="Tc_oJDZals_z0-0albDEo9ErQ_3_11"/>
      <w:bookmarkStart w:id="3073" w:name="Tc_IuFqprfFQUOD1jtf3Hzwtw_3_8"/>
      <w:bookmarkStart w:id="3074" w:name="Tc_TC9AXgw2eE-bXZ99eAXLWw_3_5"/>
      <w:bookmarkStart w:id="3075" w:name="Tc_gBSFGJTy1E2Rg9wM6XT8UA_3_2"/>
      <w:bookmarkStart w:id="3076" w:name="Tc_Riffe5FPKkW2Od2s9ydKSg_3_0"/>
      <w:bookmarkStart w:id="3077" w:name="Tc_0EYhnEsl-06kzpIXkOYnfQ_2_8"/>
      <w:bookmarkStart w:id="3078" w:name="Tc_8SYS3oiddUCU9lYNVHpuXg_2_2"/>
      <w:bookmarkStart w:id="3079" w:name="Tc_u6kMOzgmt0O2M6elLr1SbQ_1_8"/>
      <w:bookmarkStart w:id="3080" w:name="Tc__-eP6Fw5KUaM-gvPnitUGA_1_2"/>
      <w:bookmarkStart w:id="3081" w:name="_c443ed0e_1587_4fbd_ba29_bcd508712edf"/>
      <w:bookmarkStart w:id="3082" w:name="Tc_AhK9HVPcCkewFGoRW6pShA_10_2"/>
      <w:bookmarkStart w:id="3083" w:name="Tc_kwLC0geDKEm6U9SIkMQtTQ_10_0"/>
      <w:bookmarkStart w:id="3084" w:name="Tc_XKpkh5T0c0C1f9dYZZ7Icg_9_0"/>
      <w:bookmarkStart w:id="3085" w:name="Tc_Wix8t6PpQkS6flOvP_qafg_8_0"/>
      <w:bookmarkStart w:id="3086" w:name="Tc_1OVR29FV30G8kknNpcbqbw_7_0"/>
      <w:bookmarkStart w:id="3087" w:name="Tc_J-bEO24Tq0eJVCCiy0XcKQ_6_0"/>
      <w:bookmarkStart w:id="3088" w:name="Tc_fwhwjP1TAUKq56tPd-ThMQ_5_0"/>
      <w:bookmarkStart w:id="3089" w:name="Tc_qpv1fcN7NkuNL6c765CIhA_4_0"/>
      <w:bookmarkStart w:id="3090" w:name="Tc_3MgbcFJ01keVEk8aLe0H3w_3_0"/>
      <w:bookmarkStart w:id="3091" w:name="Tc_ymceWVS1DkKOk_IFb2hdag_2_2"/>
      <w:bookmarkStart w:id="3092" w:name="Tc_ufTOk62_sEqi8fo1pVizqA_2_0"/>
      <w:bookmarkStart w:id="3093" w:name="Tc_FUJbN1YdakqBbclYM4hfKw_1_0"/>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r>
        <w:rPr>
          <w:rFonts w:ascii="Times New Roman;Times;serif" w:hAnsi="Times New Roman;Times;serif"/>
          <w:b/>
          <w:sz w:val="20"/>
        </w:rPr>
        <w:t>8. LEASES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remaining maturities of undiscounted lease payments, as well as a reconciliation to the discounted operating lease liabilities in the Consolidated Statements of Financial Condition at June 30, 2026:</w:t>
      </w:r>
    </w:p>
    <w:p>
      <w:pPr>
        <w:pStyle w:val="TextBody"/>
        <w:bidi w:val="0"/>
        <w:spacing w:before="0" w:after="0"/>
        <w:ind w:left="0" w:right="0" w:hanging="0"/>
        <w:jc w:val="left"/>
        <w:rPr/>
      </w:pPr>
      <w:r>
        <w:rPr/>
        <w:t>​</w:t>
      </w:r>
    </w:p>
    <w:tbl>
      <w:tblPr>
        <w:tblW w:w="3829" w:type="dxa"/>
        <w:jc w:val="left"/>
        <w:tblInd w:w="0" w:type="dxa"/>
        <w:tblLayout w:type="fixed"/>
        <w:tblCellMar>
          <w:top w:w="0" w:type="dxa"/>
          <w:left w:w="0" w:type="dxa"/>
          <w:bottom w:w="0" w:type="dxa"/>
          <w:right w:w="0" w:type="dxa"/>
        </w:tblCellMar>
      </w:tblPr>
      <w:tblGrid>
        <w:gridCol w:w="2581"/>
        <w:gridCol w:w="346"/>
        <w:gridCol w:w="196"/>
        <w:gridCol w:w="70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638935" cy="175260"/>
                      <wp:effectExtent l="0" t="0" r="0" b="0"/>
                      <wp:wrapNone/>
                      <wp:docPr id="642" name="Frame642"/>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19710" cy="175260"/>
                      <wp:effectExtent l="0" t="0" r="0" b="0"/>
                      <wp:wrapNone/>
                      <wp:docPr id="643" name="Frame6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24460" cy="175260"/>
                      <wp:effectExtent l="0" t="0" r="0" b="0"/>
                      <wp:wrapNone/>
                      <wp:docPr id="644" name="Frame6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448310" cy="175260"/>
                      <wp:effectExtent l="0" t="0" r="0" b="0"/>
                      <wp:wrapNone/>
                      <wp:docPr id="645" name="Frame64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vAlign w:val="center"/>
          </w:tcPr>
          <w:p>
            <w:pPr>
              <w:pStyle w:val="TableContents"/>
              <w:bidi w:val="0"/>
              <w:spacing w:before="0" w:after="1"/>
              <w:ind w:left="0" w:right="0" w:hanging="0"/>
              <w:jc w:val="center"/>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7,581</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2027</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13,793</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7,463</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2029</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4,894</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2030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3,387</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Thereafter</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5,539</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undiscounted lease payments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42,657</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amounts representing interest</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(3,031)</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39,626</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information related to the Company’s operating leases was as follows:</w:t>
      </w:r>
    </w:p>
    <w:p>
      <w:pPr>
        <w:pStyle w:val="TextBody"/>
        <w:bidi w:val="0"/>
        <w:spacing w:before="0" w:after="240"/>
        <w:ind w:left="0" w:right="0" w:hanging="0"/>
        <w:jc w:val="both"/>
        <w:rPr/>
      </w:pPr>
      <w:r>
        <w:rPr/>
        <w:t>​</w:t>
      </w:r>
    </w:p>
    <w:tbl>
      <w:tblPr>
        <w:tblW w:w="10101" w:type="dxa"/>
        <w:jc w:val="left"/>
        <w:tblInd w:w="0" w:type="dxa"/>
        <w:tblLayout w:type="fixed"/>
        <w:tblCellMar>
          <w:top w:w="0" w:type="dxa"/>
          <w:left w:w="0" w:type="dxa"/>
          <w:bottom w:w="0" w:type="dxa"/>
          <w:right w:w="0" w:type="dxa"/>
        </w:tblCellMar>
      </w:tblPr>
      <w:tblGrid>
        <w:gridCol w:w="5746"/>
        <w:gridCol w:w="346"/>
        <w:gridCol w:w="200"/>
        <w:gridCol w:w="522"/>
        <w:gridCol w:w="354"/>
        <w:gridCol w:w="200"/>
        <w:gridCol w:w="522"/>
        <w:gridCol w:w="346"/>
        <w:gridCol w:w="196"/>
        <w:gridCol w:w="511"/>
        <w:gridCol w:w="346"/>
        <w:gridCol w:w="196"/>
        <w:gridCol w:w="616"/>
      </w:tblGrid>
      <w:tr>
        <w:trPr/>
        <w:tc>
          <w:tcPr>
            <w:tcW w:w="5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3648710" cy="175260"/>
                      <wp:effectExtent l="0" t="0" r="0" b="0"/>
                      <wp:wrapNone/>
                      <wp:docPr id="646" name="Frame646"/>
                      <a:graphic xmlns:a="http://schemas.openxmlformats.org/drawingml/2006/main">
                        <a:graphicData uri="http://schemas.microsoft.com/office/word/2010/wordprocessingShape">
                          <wps:wsp>
                            <wps:cNvSpPr txBox="1"/>
                            <wps:spPr>
                              <a:xfrm>
                                <a:off x="0" y="0"/>
                                <a:ext cx="3648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19710" cy="175260"/>
                      <wp:effectExtent l="0" t="0" r="0" b="0"/>
                      <wp:wrapNone/>
                      <wp:docPr id="647" name="Frame6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27000" cy="175260"/>
                      <wp:effectExtent l="0" t="0" r="0" b="0"/>
                      <wp:wrapNone/>
                      <wp:docPr id="648" name="Frame648"/>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331470" cy="175260"/>
                      <wp:effectExtent l="0" t="0" r="0" b="0"/>
                      <wp:wrapNone/>
                      <wp:docPr id="649" name="Frame649"/>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24790" cy="175260"/>
                      <wp:effectExtent l="0" t="0" r="0" b="0"/>
                      <wp:wrapNone/>
                      <wp:docPr id="650" name="Frame65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27000" cy="175260"/>
                      <wp:effectExtent l="0" t="0" r="0" b="0"/>
                      <wp:wrapNone/>
                      <wp:docPr id="651" name="Frame651"/>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331470" cy="175260"/>
                      <wp:effectExtent l="0" t="0" r="0" b="0"/>
                      <wp:wrapNone/>
                      <wp:docPr id="652" name="Frame652"/>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19710" cy="175260"/>
                      <wp:effectExtent l="0" t="0" r="0" b="0"/>
                      <wp:wrapNone/>
                      <wp:docPr id="653" name="Frame6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24460" cy="175260"/>
                      <wp:effectExtent l="0" t="0" r="0" b="0"/>
                      <wp:wrapNone/>
                      <wp:docPr id="654" name="Frame6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324485" cy="175260"/>
                      <wp:effectExtent l="0" t="0" r="0" b="0"/>
                      <wp:wrapNone/>
                      <wp:docPr id="655" name="Frame65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19710" cy="175260"/>
                      <wp:effectExtent l="0" t="0" r="0" b="0"/>
                      <wp:wrapNone/>
                      <wp:docPr id="656" name="Frame6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24460" cy="175260"/>
                      <wp:effectExtent l="0" t="0" r="0" b="0"/>
                      <wp:wrapNone/>
                      <wp:docPr id="657" name="Frame6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391160" cy="175260"/>
                      <wp:effectExtent l="0" t="0" r="0" b="0"/>
                      <wp:wrapNone/>
                      <wp:docPr id="658" name="Frame65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98"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86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5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0"/>
              <w:ind w:left="0" w:right="0" w:hanging="0"/>
              <w:jc w:val="left"/>
              <w:rPr/>
            </w:pPr>
            <w:r>
              <w:rPr/>
              <w:t>​</w:t>
            </w:r>
          </w:p>
        </w:tc>
        <w:tc>
          <w:tcPr>
            <w:tcW w:w="1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57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4" w:type="dxa"/>
            <w:tcBorders/>
            <w:vAlign w:val="center"/>
          </w:tcPr>
          <w:p>
            <w:pPr>
              <w:pStyle w:val="TableContents"/>
              <w:bidi w:val="0"/>
              <w:spacing w:before="0" w:after="0"/>
              <w:ind w:left="0" w:right="0" w:hanging="0"/>
              <w:jc w:val="left"/>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3,791</w:t>
            </w:r>
          </w:p>
        </w:tc>
        <w:tc>
          <w:tcPr>
            <w:tcW w:w="354"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7,556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7,341</w:t>
            </w:r>
          </w:p>
        </w:tc>
      </w:tr>
      <w:tr>
        <w:trPr/>
        <w:tc>
          <w:tcPr>
            <w:tcW w:w="5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amounts included in the measurement of operating lease liabilities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3,875</w:t>
            </w:r>
          </w:p>
        </w:tc>
        <w:tc>
          <w:tcPr>
            <w:tcW w:w="354"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7,708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7,292</w:t>
            </w:r>
          </w:p>
        </w:tc>
      </w:tr>
    </w:tbl>
    <w:p>
      <w:pPr>
        <w:pStyle w:val="TextBody"/>
        <w:bidi w:val="0"/>
        <w:spacing w:before="0" w:after="0"/>
        <w:ind w:left="0" w:right="0" w:hanging="0"/>
        <w:jc w:val="left"/>
        <w:rPr/>
      </w:pPr>
      <w:r>
        <w:rPr/>
        <w:t>​</w:t>
      </w:r>
    </w:p>
    <w:tbl>
      <w:tblPr>
        <w:tblW w:w="6635" w:type="dxa"/>
        <w:jc w:val="left"/>
        <w:tblInd w:w="0" w:type="dxa"/>
        <w:tblLayout w:type="fixed"/>
        <w:tblCellMar>
          <w:top w:w="0" w:type="dxa"/>
          <w:left w:w="0" w:type="dxa"/>
          <w:bottom w:w="0" w:type="dxa"/>
          <w:right w:w="0" w:type="dxa"/>
        </w:tblCellMar>
      </w:tblPr>
      <w:tblGrid>
        <w:gridCol w:w="2881"/>
        <w:gridCol w:w="725"/>
        <w:gridCol w:w="880"/>
        <w:gridCol w:w="109"/>
        <w:gridCol w:w="906"/>
        <w:gridCol w:w="1134"/>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1829435" cy="175260"/>
                      <wp:effectExtent l="0" t="0" r="0" b="0"/>
                      <wp:wrapNone/>
                      <wp:docPr id="659" name="Frame659"/>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460375" cy="175260"/>
                      <wp:effectExtent l="0" t="0" r="0" b="0"/>
                      <wp:wrapNone/>
                      <wp:docPr id="660" name="Frame660"/>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558800" cy="175260"/>
                      <wp:effectExtent l="0" t="0" r="0" b="0"/>
                      <wp:wrapNone/>
                      <wp:docPr id="661" name="Frame661"/>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9215" cy="175260"/>
                      <wp:effectExtent l="0" t="0" r="0" b="0"/>
                      <wp:wrapNone/>
                      <wp:docPr id="662" name="Frame6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575310" cy="175260"/>
                      <wp:effectExtent l="0" t="0" r="0" b="0"/>
                      <wp:wrapNone/>
                      <wp:docPr id="663" name="Frame66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720090" cy="175260"/>
                      <wp:effectExtent l="0" t="0" r="0" b="0"/>
                      <wp:wrapNone/>
                      <wp:docPr id="664" name="Frame664"/>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June 30, 2026</w:t>
            </w:r>
          </w:p>
        </w:tc>
        <w:tc>
          <w:tcPr>
            <w:tcW w:w="109" w:type="dxa"/>
            <w:tcBorders/>
            <w:vAlign w:val="center"/>
          </w:tcPr>
          <w:p>
            <w:pPr>
              <w:pStyle w:val="TableContents"/>
              <w:bidi w:val="0"/>
              <w:spacing w:before="0" w:after="1"/>
              <w:ind w:left="0" w:right="0" w:hanging="0"/>
              <w:jc w:val="center"/>
              <w:rPr/>
            </w:pPr>
            <w:r>
              <w:rPr/>
              <w:t>​</w:t>
            </w:r>
          </w:p>
        </w:tc>
        <w:tc>
          <w:tcPr>
            <w:tcW w:w="2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December 31, 2025</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remaining lease term</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4.0</w:t>
            </w:r>
          </w:p>
        </w:tc>
        <w:tc>
          <w:tcPr>
            <w:tcW w:w="88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years</w:t>
            </w:r>
          </w:p>
        </w:tc>
        <w:tc>
          <w:tcPr>
            <w:tcW w:w="10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11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years</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discount rate</w:t>
            </w:r>
          </w:p>
        </w:tc>
        <w:tc>
          <w:tcPr>
            <w:tcW w:w="725"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3.27</w:t>
            </w:r>
          </w:p>
        </w:tc>
        <w:tc>
          <w:tcPr>
            <w:tcW w:w="88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10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3.18</w:t>
            </w:r>
          </w:p>
        </w:tc>
        <w:tc>
          <w:tcPr>
            <w:tcW w:w="11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DERIVATIVES AND HEDGING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exposed to certain risks arising from both its business operations and economic conditions. The Company principally manages its exposure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loan portfolio.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The Company engages in fair value hedges, cash flow hedges and freestanding derivatives.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3094" w:name="Tc_adG_ccu5K0eZQ-Li8K7hcg_15_9"/>
      <w:bookmarkStart w:id="3095" w:name="Tc_iKtzo1hPKkSjAo3N6a06qg_15_3"/>
      <w:bookmarkStart w:id="3096" w:name="Tc_II1cgFBAY0OTMCHz_5WUEA_15_0"/>
      <w:bookmarkStart w:id="3097" w:name="Tc__3EqovG2LUyVr1u9o7lHAA_14_0"/>
      <w:bookmarkStart w:id="3098" w:name="Tc_ZFURe3ZFNUGFKh-51EmX3Q_13_0"/>
      <w:bookmarkStart w:id="3099" w:name="Tc_xaw5U-aV50yf321yrlrgRQ_11_12"/>
      <w:bookmarkStart w:id="3100" w:name="Tc_A5HiToEt00KfRb5TH-VFOg_11_6"/>
      <w:bookmarkStart w:id="3101" w:name="Tc_a2OYJrBoUUCekFSjJzX8GA_11_0"/>
      <w:bookmarkStart w:id="3102" w:name="Tc_nH75Y2kmtkq_3wzinBqU8A_10_12"/>
      <w:bookmarkStart w:id="3103" w:name="Tc_uTOIKrz6DEmXY0jZoSqnEA_10_6"/>
      <w:bookmarkStart w:id="3104" w:name="Tc_ZcERhd2kREy7pNsNq-PjyQ_10_0"/>
      <w:bookmarkStart w:id="3105" w:name="Tc_DNkEMxpAEUuzULuGzZvpnw_9_0"/>
      <w:bookmarkStart w:id="3106" w:name="Tc_Ow_Z99cwMECq9nxySazU0w_8_0"/>
      <w:bookmarkStart w:id="3107" w:name="Tc_VaVCIV8eB06lLDTMlwe60g_7_0"/>
      <w:bookmarkStart w:id="3108" w:name="Tc_P2dTrekvKkeG287dQo3fcw_5_8"/>
      <w:bookmarkStart w:id="3109" w:name="Tc_kYzfivC1N0-aTNvbxvpBYA_5_5"/>
      <w:bookmarkStart w:id="3110" w:name="Tc_sFNT-8Mcq0OVxBq-i4xLUw_5_2"/>
      <w:bookmarkStart w:id="3111" w:name="Tc_-tYEQ-MniE6MQzyxntJWJQ_5_0"/>
      <w:bookmarkStart w:id="3112" w:name="Tc_wAiaYkd-uE-ll1WAqne-ng_4_11"/>
      <w:bookmarkStart w:id="3113" w:name="Tc_Pbs35XSZt0qY6QGGlA7SwQ_4_8"/>
      <w:bookmarkStart w:id="3114" w:name="Tc_0siTCDqDWkm9Y7eVlW1XDg_4_5"/>
      <w:bookmarkStart w:id="3115" w:name="Tc_SfpHm7Vdpk-23j9gnoaV5w_4_2"/>
      <w:bookmarkStart w:id="3116" w:name="Tc_QT3TrTlftEuzwJgbtQQUkg_4_0"/>
      <w:bookmarkStart w:id="3117" w:name="Tc_CFocXC-_ykiWV9t__l-mFQ_3_11"/>
      <w:bookmarkStart w:id="3118" w:name="Tc_Gfkg2N3J80KfOStgFxw_XQ_3_8"/>
      <w:bookmarkStart w:id="3119" w:name="Tc_VxSHWbMz0U6rwXLo-SXJiA_3_5"/>
      <w:bookmarkStart w:id="3120" w:name="Tc_cCQpS2cRbk-PB5H2RDsdsg_3_2"/>
      <w:bookmarkStart w:id="3121" w:name="Tc_ooCX5r4emkut9x79N8zWsA_2_8"/>
      <w:bookmarkStart w:id="3122" w:name="Tc_lrRIY0vRRUaCE87kYR_zpg_2_2"/>
      <w:bookmarkStart w:id="3123" w:name="Tc_vRvmuXYLAUiXYXpqgW_YZw_1_2"/>
      <w:bookmarkStart w:id="3124" w:name="_43eb41c1_d661_488d_8126_4950b6a31c1a"/>
      <w:bookmarkStart w:id="3125" w:name="Tc_Vegt3aVRLEuB6hUqZf-ovQ_10_0"/>
      <w:bookmarkStart w:id="3126" w:name="Tc_ku5EyCjEC0ya_8dHjJz4CA_9_0"/>
      <w:bookmarkStart w:id="3127" w:name="Tc_2xO1q8M_s0-xcroiqVJLsw_8_0"/>
      <w:bookmarkStart w:id="3128" w:name="Tc_GjidepBXS0uwPNbUVj6F_A_6_12"/>
      <w:bookmarkStart w:id="3129" w:name="Tc_B0J63XWjykqCjxmytgPGSA_6_9"/>
      <w:bookmarkStart w:id="3130" w:name="Tc_7PpeME38ykaZL7ZXXeE_8Q_6_6"/>
      <w:bookmarkStart w:id="3131" w:name="Tc_IM7NHZgWkUug2qly-TWGrQ_6_3"/>
      <w:bookmarkStart w:id="3132" w:name="Tc_4qrNgd1rDEyM7WJD-1dy7g_6_0"/>
      <w:bookmarkStart w:id="3133" w:name="Tc_anKNYqaa6EiFz6sptWwoHQ_5_11"/>
      <w:bookmarkStart w:id="3134" w:name="Tc_QQGxOd6x70O5uBKwozXo-w_5_8"/>
      <w:bookmarkStart w:id="3135" w:name="Tc_8P8cOk4TYkO1LQxVrmo8NA_5_5"/>
      <w:bookmarkStart w:id="3136" w:name="Tc_Ac7jlH51zUqwNQ9Hcse4rw_5_2"/>
      <w:bookmarkStart w:id="3137" w:name="Tc_u8LMhXBMokOXofsXRMduQA_5_0"/>
      <w:bookmarkStart w:id="3138" w:name="Tc_oDzk0oH1g0GTAqcRsokHEQ_4_0"/>
      <w:bookmarkStart w:id="3139" w:name="Tc_QuW__IRSrkSYre49zLxPyQ_3_11"/>
      <w:bookmarkStart w:id="3140" w:name="Tc_5HfpfUG1B0SVwSO0qUsITg_3_8"/>
      <w:bookmarkStart w:id="3141" w:name="Tc_Bz3DAiHVcE2Fi7jxQqHd9g_3_5"/>
      <w:bookmarkStart w:id="3142" w:name="Tc_83-5qIRgkUyXj1AXr0h71w_3_2"/>
      <w:bookmarkStart w:id="3143" w:name="Tc_NJo1iJPuEk6qBHlOCXqTiQ_3_0"/>
      <w:bookmarkStart w:id="3144" w:name="Tc_VQeUW_QslUC3O_i-q82BJQ_2_11"/>
      <w:bookmarkStart w:id="3145" w:name="Tc_0bYPynbyKEqLdap74sl0Fg_2_8"/>
      <w:bookmarkStart w:id="3146" w:name="Tc__qX9biTsP0WgBCx2Riig7Q_2_5"/>
      <w:bookmarkStart w:id="3147" w:name="Tc_00ZfhgspKU-N14iEYBAq_g_2_2"/>
      <w:bookmarkStart w:id="3148" w:name="Tc_M5Jz3Gg5VU-tms3dgfa8rw_1_8"/>
      <w:bookmarkStart w:id="3149" w:name="Tc_T94qnqzdjkqy9gzFWF_2Nw_1_2"/>
      <w:bookmarkStart w:id="3150" w:name="_30d3f036_d15a_4006_9f14_dd83b9dcc374"/>
      <w:bookmarkStart w:id="3151" w:name="Tc_iuqI25MHi0KqvJZThMv4mQ_8_0"/>
      <w:bookmarkStart w:id="3152" w:name="Tc_xy7AGwg8H0ShqQ7T_6GmaA_7_0"/>
      <w:bookmarkStart w:id="3153" w:name="Tc_HkEcVDtiQ0yRotW7wBtyZg_5_11"/>
      <w:bookmarkStart w:id="3154" w:name="Tc_Z01OZkR7jEuXyBp02ggVew_5_8"/>
      <w:bookmarkStart w:id="3155" w:name="Tc_XVOug9UdPU2uzHJ4TbAZTQ_5_5"/>
      <w:bookmarkStart w:id="3156" w:name="Tc_vXCfqvuLW0mWtPQW4BObmA_5_2"/>
      <w:bookmarkStart w:id="3157" w:name="Tc_12xC3gZc1kqRbGfqj8n3mg_5_0"/>
      <w:bookmarkStart w:id="3158" w:name="Tc_QA4a0SUV7kOB8eZ_jV0DLA_4_0"/>
      <w:bookmarkStart w:id="3159" w:name="Tc_lVE_I292Q0evrvKiXUmViA_3_11"/>
      <w:bookmarkStart w:id="3160" w:name="Tc_vqEJx16y5ECv6-gqRfTf4w_3_8"/>
      <w:bookmarkStart w:id="3161" w:name="Tc_H0MLnE6CNE6YSHvUb8xjvg_3_5"/>
      <w:bookmarkStart w:id="3162" w:name="Tc_-CeVr-PWLEem0scFwyJSXQ_3_2"/>
      <w:bookmarkStart w:id="3163" w:name="Tc_IbHqv8hRDUaK5eM5D_yuJA_3_0"/>
      <w:bookmarkStart w:id="3164" w:name="Tc_vR0z2TJs80Syzx7ui1HaWw_2_11"/>
      <w:bookmarkStart w:id="3165" w:name="Tc_Jj86YuiS0UOgKljJjJ7YNg_2_8"/>
      <w:bookmarkStart w:id="3166" w:name="Tc_TXOjkUBiW0aVw4nh0n7SDQ_2_5"/>
      <w:bookmarkStart w:id="3167" w:name="Tc_2pP3JUSHKUWQckDKy_1TkA_2_2"/>
      <w:bookmarkStart w:id="3168" w:name="Tc_MdYKb7VWnk2A37P7P6LAMw_1_8"/>
      <w:bookmarkStart w:id="3169" w:name="Tc_dtVt4qCBx02jU8kSkObYUQ_1_2"/>
      <w:bookmarkStart w:id="3170" w:name="_5eda969e_6f89_4933_b7d9_c5c1d696f724"/>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r>
        <w:rPr>
          <w:rFonts w:ascii="Times New Roman;Times;serif" w:hAnsi="Times New Roman;Times;serif"/>
          <w:i/>
          <w:sz w:val="20"/>
        </w:rPr>
        <w:t>Effect of Derivatives on the Consolidated Statements of Financial Condition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tables below present the notional amounts and fair values of the Company’s derivative financial instruments as of June 30, 2026 and December 31, 2025.</w:t>
      </w:r>
    </w:p>
    <w:p>
      <w:pPr>
        <w:pStyle w:val="TextBody"/>
        <w:bidi w:val="0"/>
        <w:spacing w:before="0" w:after="0"/>
        <w:ind w:left="0" w:right="0" w:hanging="0"/>
        <w:jc w:val="both"/>
        <w:rPr/>
      </w:pPr>
      <w:r>
        <w:rPr/>
        <w:t>​</w:t>
      </w:r>
    </w:p>
    <w:tbl>
      <w:tblPr>
        <w:tblW w:w="8787" w:type="dxa"/>
        <w:jc w:val="left"/>
        <w:tblInd w:w="0" w:type="dxa"/>
        <w:tblLayout w:type="fixed"/>
        <w:tblCellMar>
          <w:top w:w="0" w:type="dxa"/>
          <w:left w:w="0" w:type="dxa"/>
          <w:bottom w:w="0" w:type="dxa"/>
          <w:right w:w="0" w:type="dxa"/>
        </w:tblCellMar>
      </w:tblPr>
      <w:tblGrid>
        <w:gridCol w:w="3721"/>
        <w:gridCol w:w="346"/>
        <w:gridCol w:w="196"/>
        <w:gridCol w:w="826"/>
        <w:gridCol w:w="346"/>
        <w:gridCol w:w="225"/>
        <w:gridCol w:w="690"/>
        <w:gridCol w:w="346"/>
        <w:gridCol w:w="196"/>
        <w:gridCol w:w="826"/>
        <w:gridCol w:w="109"/>
        <w:gridCol w:w="208"/>
        <w:gridCol w:w="752"/>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362835" cy="175260"/>
                      <wp:effectExtent l="0" t="0" r="0" b="0"/>
                      <wp:wrapNone/>
                      <wp:docPr id="665" name="Frame665"/>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19710" cy="175260"/>
                      <wp:effectExtent l="0" t="0" r="0" b="0"/>
                      <wp:wrapNone/>
                      <wp:docPr id="666" name="Frame6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24460" cy="175260"/>
                      <wp:effectExtent l="0" t="0" r="0" b="0"/>
                      <wp:wrapNone/>
                      <wp:docPr id="667" name="Frame6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524510" cy="175260"/>
                      <wp:effectExtent l="0" t="0" r="0" b="0"/>
                      <wp:wrapNone/>
                      <wp:docPr id="668" name="Frame66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19710" cy="175260"/>
                      <wp:effectExtent l="0" t="0" r="0" b="0"/>
                      <wp:wrapNone/>
                      <wp:docPr id="669" name="Frame6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142875" cy="175260"/>
                      <wp:effectExtent l="0" t="0" r="0" b="0"/>
                      <wp:wrapNone/>
                      <wp:docPr id="670" name="Frame670"/>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438150" cy="175260"/>
                      <wp:effectExtent l="0" t="0" r="0" b="0"/>
                      <wp:wrapNone/>
                      <wp:docPr id="671" name="Frame67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19710" cy="175260"/>
                      <wp:effectExtent l="0" t="0" r="0" b="0"/>
                      <wp:wrapNone/>
                      <wp:docPr id="672" name="Frame6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24460" cy="175260"/>
                      <wp:effectExtent l="0" t="0" r="0" b="0"/>
                      <wp:wrapNone/>
                      <wp:docPr id="673" name="Frame6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524510" cy="175260"/>
                      <wp:effectExtent l="0" t="0" r="0" b="0"/>
                      <wp:wrapNone/>
                      <wp:docPr id="674" name="Frame67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9215" cy="175260"/>
                      <wp:effectExtent l="0" t="0" r="0" b="0"/>
                      <wp:wrapNone/>
                      <wp:docPr id="675" name="Frame6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32080" cy="175260"/>
                      <wp:effectExtent l="0" t="0" r="0" b="0"/>
                      <wp:wrapNone/>
                      <wp:docPr id="676" name="Frame676"/>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477520" cy="175260"/>
                      <wp:effectExtent l="0" t="0" r="0" b="0"/>
                      <wp:wrapNone/>
                      <wp:docPr id="677" name="Frame677"/>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0"/>
              <w:ind w:left="0" w:right="0" w:hanging="0"/>
              <w:jc w:val="left"/>
              <w:rPr/>
            </w:pPr>
            <w:r>
              <w:rPr/>
              <w:t>​</w:t>
            </w:r>
          </w:p>
        </w:tc>
        <w:tc>
          <w:tcPr>
            <w:tcW w:w="20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346" w:type="dxa"/>
            <w:tcBorders/>
            <w:vAlign w:val="center"/>
          </w:tcPr>
          <w:p>
            <w:pPr>
              <w:pStyle w:val="TableContents"/>
              <w:bidi w:val="0"/>
              <w:spacing w:before="0" w:after="0"/>
              <w:ind w:left="0" w:right="0" w:hanging="0"/>
              <w:jc w:val="center"/>
              <w:rPr/>
            </w:pPr>
            <w:r>
              <w:rPr/>
              <w:t>​</w:t>
            </w:r>
          </w:p>
        </w:tc>
        <w:tc>
          <w:tcPr>
            <w:tcW w:w="91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109" w:type="dxa"/>
            <w:tcBorders/>
            <w:vAlign w:val="center"/>
          </w:tcPr>
          <w:p>
            <w:pPr>
              <w:pStyle w:val="TableContents"/>
              <w:bidi w:val="0"/>
              <w:spacing w:before="0" w:after="0"/>
              <w:ind w:left="0" w:right="0" w:hanging="0"/>
              <w:jc w:val="center"/>
              <w:rPr/>
            </w:pPr>
            <w:r>
              <w:rPr/>
              <w:t>​</w:t>
            </w:r>
          </w:p>
        </w:tc>
        <w:tc>
          <w:tcPr>
            <w:tcW w:w="96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3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Derivatives designated as hedging instruments: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hedges - interest rate products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525,000</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941</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600,000</w:t>
            </w:r>
          </w:p>
        </w:tc>
        <w:tc>
          <w:tcPr>
            <w:tcW w:w="109"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2,758</w:t>
            </w:r>
          </w:p>
        </w:tc>
      </w:tr>
      <w:tr>
        <w:trPr/>
        <w:tc>
          <w:tcPr>
            <w:tcW w:w="3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Derivatives not designated as hedging instruments: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1,636,948</w:t>
            </w:r>
          </w:p>
        </w:tc>
        <w:tc>
          <w:tcPr>
            <w:tcW w:w="346" w:type="dxa"/>
            <w:tcBorders/>
            <w:shd w:fill="CCEEFF" w:val="clear"/>
            <w:vAlign w:val="center"/>
          </w:tcPr>
          <w:p>
            <w:pPr>
              <w:pStyle w:val="TableContents"/>
              <w:bidi w:val="0"/>
              <w:spacing w:before="0" w:after="0"/>
              <w:ind w:left="0" w:right="0" w:hanging="0"/>
              <w:jc w:val="righ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69,604</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1,655,545</w:t>
            </w:r>
          </w:p>
        </w:tc>
        <w:tc>
          <w:tcPr>
            <w:tcW w:w="109"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right"/>
              <w:rPr/>
            </w:pPr>
            <w:r>
              <w:rPr/>
              <w:t>​</w:t>
            </w:r>
          </w:p>
        </w:tc>
        <w:tc>
          <w:tcPr>
            <w:tcW w:w="752"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73,557</w:t>
            </w:r>
          </w:p>
        </w:tc>
      </w:tr>
    </w:tbl>
    <w:p>
      <w:pPr>
        <w:pStyle w:val="TextBody"/>
        <w:bidi w:val="0"/>
        <w:spacing w:before="0" w:after="0"/>
        <w:ind w:left="0" w:right="0" w:hanging="0"/>
        <w:jc w:val="both"/>
        <w:rPr/>
      </w:pPr>
      <w:r>
        <w:rPr/>
        <w:t>​</w:t>
      </w:r>
    </w:p>
    <w:tbl>
      <w:tblPr>
        <w:tblW w:w="8787" w:type="dxa"/>
        <w:jc w:val="left"/>
        <w:tblInd w:w="0" w:type="dxa"/>
        <w:tblLayout w:type="fixed"/>
        <w:tblCellMar>
          <w:top w:w="0" w:type="dxa"/>
          <w:left w:w="0" w:type="dxa"/>
          <w:bottom w:w="0" w:type="dxa"/>
          <w:right w:w="0" w:type="dxa"/>
        </w:tblCellMar>
      </w:tblPr>
      <w:tblGrid>
        <w:gridCol w:w="3721"/>
        <w:gridCol w:w="346"/>
        <w:gridCol w:w="196"/>
        <w:gridCol w:w="826"/>
        <w:gridCol w:w="346"/>
        <w:gridCol w:w="225"/>
        <w:gridCol w:w="690"/>
        <w:gridCol w:w="346"/>
        <w:gridCol w:w="196"/>
        <w:gridCol w:w="826"/>
        <w:gridCol w:w="109"/>
        <w:gridCol w:w="223"/>
        <w:gridCol w:w="737"/>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362835" cy="175260"/>
                      <wp:effectExtent l="0" t="0" r="0" b="0"/>
                      <wp:wrapNone/>
                      <wp:docPr id="678" name="Frame678"/>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19710" cy="175260"/>
                      <wp:effectExtent l="0" t="0" r="0" b="0"/>
                      <wp:wrapNone/>
                      <wp:docPr id="679" name="Frame6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124460" cy="175260"/>
                      <wp:effectExtent l="0" t="0" r="0" b="0"/>
                      <wp:wrapNone/>
                      <wp:docPr id="680" name="Frame6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524510" cy="175260"/>
                      <wp:effectExtent l="0" t="0" r="0" b="0"/>
                      <wp:wrapNone/>
                      <wp:docPr id="681" name="Frame6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19710" cy="175260"/>
                      <wp:effectExtent l="0" t="0" r="0" b="0"/>
                      <wp:wrapNone/>
                      <wp:docPr id="682" name="Frame6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142875" cy="175260"/>
                      <wp:effectExtent l="0" t="0" r="0" b="0"/>
                      <wp:wrapNone/>
                      <wp:docPr id="683" name="Frame68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438150" cy="175260"/>
                      <wp:effectExtent l="0" t="0" r="0" b="0"/>
                      <wp:wrapNone/>
                      <wp:docPr id="684" name="Frame68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19710" cy="175260"/>
                      <wp:effectExtent l="0" t="0" r="0" b="0"/>
                      <wp:wrapNone/>
                      <wp:docPr id="685" name="Frame6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24460" cy="175260"/>
                      <wp:effectExtent l="0" t="0" r="0" b="0"/>
                      <wp:wrapNone/>
                      <wp:docPr id="686" name="Frame6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524510" cy="175260"/>
                      <wp:effectExtent l="0" t="0" r="0" b="0"/>
                      <wp:wrapNone/>
                      <wp:docPr id="687" name="Frame68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9215" cy="175260"/>
                      <wp:effectExtent l="0" t="0" r="0" b="0"/>
                      <wp:wrapNone/>
                      <wp:docPr id="688" name="Frame6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41605" cy="175260"/>
                      <wp:effectExtent l="0" t="0" r="0" b="0"/>
                      <wp:wrapNone/>
                      <wp:docPr id="689" name="Frame68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467995" cy="175260"/>
                      <wp:effectExtent l="0" t="0" r="0" b="0"/>
                      <wp:wrapNone/>
                      <wp:docPr id="690" name="Frame690"/>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0"/>
              <w:ind w:left="0" w:right="0" w:hanging="0"/>
              <w:jc w:val="left"/>
              <w:rPr/>
            </w:pPr>
            <w:r>
              <w:rPr/>
              <w:t>​</w:t>
            </w:r>
          </w:p>
        </w:tc>
        <w:tc>
          <w:tcPr>
            <w:tcW w:w="20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346" w:type="dxa"/>
            <w:tcBorders/>
            <w:vAlign w:val="center"/>
          </w:tcPr>
          <w:p>
            <w:pPr>
              <w:pStyle w:val="TableContents"/>
              <w:bidi w:val="0"/>
              <w:spacing w:before="0" w:after="0"/>
              <w:ind w:left="0" w:right="0" w:hanging="0"/>
              <w:jc w:val="center"/>
              <w:rPr/>
            </w:pPr>
            <w:r>
              <w:rPr/>
              <w:t>​</w:t>
            </w:r>
          </w:p>
        </w:tc>
        <w:tc>
          <w:tcPr>
            <w:tcW w:w="91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109" w:type="dxa"/>
            <w:tcBorders/>
            <w:vAlign w:val="center"/>
          </w:tcPr>
          <w:p>
            <w:pPr>
              <w:pStyle w:val="TableContents"/>
              <w:bidi w:val="0"/>
              <w:spacing w:before="0" w:after="0"/>
              <w:ind w:left="0" w:right="0" w:hanging="0"/>
              <w:jc w:val="center"/>
              <w:rPr/>
            </w:pPr>
            <w:r>
              <w:rPr/>
              <w:t>​</w:t>
            </w:r>
          </w:p>
        </w:tc>
        <w:tc>
          <w:tcPr>
            <w:tcW w:w="96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3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Derivatives designated as hedging instruments: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Fair value hedges - interest rate products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350,000</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350,000</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hedges - interest rate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Derivatives not designated as hedging instruments: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products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1,636,948</w:t>
            </w:r>
          </w:p>
        </w:tc>
        <w:tc>
          <w:tcPr>
            <w:tcW w:w="346" w:type="dxa"/>
            <w:tcBorders/>
            <w:vAlign w:val="center"/>
          </w:tcPr>
          <w:p>
            <w:pPr>
              <w:pStyle w:val="TableContents"/>
              <w:bidi w:val="0"/>
              <w:spacing w:before="0" w:after="0"/>
              <w:ind w:left="0" w:right="0" w:hanging="0"/>
              <w:jc w:val="right"/>
              <w:rPr/>
            </w:pPr>
            <w:r>
              <w:rPr/>
              <w:t>​</w:t>
            </w:r>
          </w:p>
        </w:tc>
        <w:tc>
          <w:tcPr>
            <w:tcW w:w="225"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69,604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1,655,545</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73,557</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Risk participations</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121,004</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156,730</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Effect of Fair Value and Cash Flow Hedge Accounting on the Consolidated Statements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presents the effect of the Company’s derivative financial instruments on the consolidated statements of operations for the three and six months ended June 30, 2026 and 2025.</w:t>
      </w:r>
    </w:p>
    <w:p>
      <w:pPr>
        <w:pStyle w:val="TextBody"/>
        <w:bidi w:val="0"/>
        <w:spacing w:before="0" w:after="0"/>
        <w:ind w:left="0" w:right="0" w:hanging="0"/>
        <w:jc w:val="both"/>
        <w:rPr/>
      </w:pPr>
      <w:r>
        <w:rPr/>
        <w:t>​</w:t>
      </w:r>
    </w:p>
    <w:tbl>
      <w:tblPr>
        <w:tblW w:w="7418" w:type="dxa"/>
        <w:jc w:val="left"/>
        <w:tblInd w:w="0" w:type="dxa"/>
        <w:tblLayout w:type="fixed"/>
        <w:tblCellMar>
          <w:top w:w="0" w:type="dxa"/>
          <w:left w:w="0" w:type="dxa"/>
          <w:bottom w:w="0" w:type="dxa"/>
          <w:right w:w="0" w:type="dxa"/>
        </w:tblCellMar>
      </w:tblPr>
      <w:tblGrid>
        <w:gridCol w:w="3901"/>
        <w:gridCol w:w="109"/>
        <w:gridCol w:w="196"/>
        <w:gridCol w:w="511"/>
        <w:gridCol w:w="109"/>
        <w:gridCol w:w="256"/>
        <w:gridCol w:w="495"/>
        <w:gridCol w:w="109"/>
        <w:gridCol w:w="196"/>
        <w:gridCol w:w="631"/>
        <w:gridCol w:w="109"/>
        <w:gridCol w:w="118"/>
        <w:gridCol w:w="678"/>
      </w:tblGrid>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69215" cy="175260"/>
                      <wp:effectExtent l="0" t="0" r="0" b="0"/>
                      <wp:wrapNone/>
                      <wp:docPr id="691" name="Frame6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124460" cy="175260"/>
                      <wp:effectExtent l="0" t="0" r="0" b="0"/>
                      <wp:wrapNone/>
                      <wp:docPr id="692" name="Frame6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324485" cy="175260"/>
                      <wp:effectExtent l="0" t="0" r="0" b="0"/>
                      <wp:wrapNone/>
                      <wp:docPr id="693" name="Frame69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162560" cy="175260"/>
                      <wp:effectExtent l="0" t="0" r="0" b="0"/>
                      <wp:wrapNone/>
                      <wp:docPr id="694" name="Frame69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314325" cy="175260"/>
                      <wp:effectExtent l="0" t="0" r="0" b="0"/>
                      <wp:wrapNone/>
                      <wp:docPr id="695" name="Frame695"/>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9215" cy="175260"/>
                      <wp:effectExtent l="0" t="0" r="0" b="0"/>
                      <wp:wrapNone/>
                      <wp:docPr id="696" name="Frame6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124460" cy="175260"/>
                      <wp:effectExtent l="0" t="0" r="0" b="0"/>
                      <wp:wrapNone/>
                      <wp:docPr id="697" name="Frame6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400685" cy="175260"/>
                      <wp:effectExtent l="0" t="0" r="0" b="0"/>
                      <wp:wrapNone/>
                      <wp:docPr id="698" name="Frame69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9215" cy="175260"/>
                      <wp:effectExtent l="0" t="0" r="0" b="0"/>
                      <wp:wrapNone/>
                      <wp:docPr id="699" name="Frame6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74930" cy="175260"/>
                      <wp:effectExtent l="0" t="0" r="0" b="0"/>
                      <wp:wrapNone/>
                      <wp:docPr id="700" name="Frame700"/>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430530" cy="175260"/>
                      <wp:effectExtent l="0" t="0" r="0" b="0"/>
                      <wp:wrapNone/>
                      <wp:docPr id="701" name="Frame701"/>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0"/>
              <w:ind w:left="0" w:right="0" w:hanging="0"/>
              <w:jc w:val="left"/>
              <w:rPr/>
            </w:pPr>
            <w:r>
              <w:rPr/>
              <w:t>​</w:t>
            </w:r>
          </w:p>
        </w:tc>
        <w:tc>
          <w:tcPr>
            <w:tcW w:w="17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Interest</w:t>
            </w:r>
          </w:p>
        </w:tc>
        <w:tc>
          <w:tcPr>
            <w:tcW w:w="109" w:type="dxa"/>
            <w:tcBorders/>
            <w:vAlign w:val="center"/>
          </w:tcPr>
          <w:p>
            <w:pPr>
              <w:pStyle w:val="TableContents"/>
              <w:bidi w:val="0"/>
              <w:spacing w:before="0" w:after="0"/>
              <w:ind w:left="0" w:right="0" w:hanging="0"/>
              <w:jc w:val="center"/>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Interest</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Interest</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Interest</w:t>
            </w:r>
          </w:p>
        </w:tc>
      </w:tr>
      <w:tr>
        <w:trPr/>
        <w:tc>
          <w:tcPr>
            <w:tcW w:w="39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109"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w:t>
            </w:r>
          </w:p>
        </w:tc>
        <w:tc>
          <w:tcPr>
            <w:tcW w:w="109" w:type="dxa"/>
            <w:tcBorders/>
            <w:vAlign w:val="center"/>
          </w:tcPr>
          <w:p>
            <w:pPr>
              <w:pStyle w:val="TableContents"/>
              <w:bidi w:val="0"/>
              <w:spacing w:before="0" w:after="0"/>
              <w:ind w:left="0" w:right="0" w:hanging="0"/>
              <w:jc w:val="center"/>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Expense</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Effects of fair value or cash flow hedges are recorded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189</w:t>
            </w:r>
          </w:p>
        </w:tc>
        <w:tc>
          <w:tcPr>
            <w:tcW w:w="109"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690</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109" w:type="dxa"/>
            <w:tcBorders/>
            <w:shd w:fill="CCEEFF" w:val="clear"/>
            <w:vAlign w:val="center"/>
          </w:tcPr>
          <w:p>
            <w:pPr>
              <w:pStyle w:val="TableContents"/>
              <w:bidi w:val="0"/>
              <w:spacing w:before="0" w:after="0"/>
              <w:ind w:left="0" w:right="0" w:hanging="0"/>
              <w:jc w:val="right"/>
              <w:rPr/>
            </w:pPr>
            <w:r>
              <w:rPr/>
              <w:t>​</w:t>
            </w:r>
          </w:p>
        </w:tc>
        <w:tc>
          <w:tcPr>
            <w:tcW w:w="118"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1,950</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effects of fair value and cash flow hedging:</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4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18" w:type="dxa"/>
            <w:tcBorders/>
            <w:shd w:fill="CCEEFF" w:val="clear"/>
            <w:vAlign w:val="center"/>
          </w:tcPr>
          <w:p>
            <w:pPr>
              <w:pStyle w:val="TableContents"/>
              <w:bidi w:val="0"/>
              <w:spacing w:before="0" w:after="0"/>
              <w:ind w:left="0" w:right="0" w:hanging="0"/>
              <w:jc w:val="center"/>
              <w:rPr/>
            </w:pPr>
            <w:r>
              <w:rPr/>
              <w:t>​</w:t>
            </w:r>
          </w:p>
        </w:tc>
        <w:tc>
          <w:tcPr>
            <w:tcW w:w="678"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or (loss) on fair value hedging relationships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4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18"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4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18" w:type="dxa"/>
            <w:tcBorders/>
            <w:shd w:fill="CCEEFF" w:val="clear"/>
            <w:vAlign w:val="center"/>
          </w:tcPr>
          <w:p>
            <w:pPr>
              <w:pStyle w:val="TableContents"/>
              <w:bidi w:val="0"/>
              <w:spacing w:before="0" w:after="0"/>
              <w:ind w:left="0" w:right="0" w:hanging="0"/>
              <w:jc w:val="center"/>
              <w:rPr/>
            </w:pPr>
            <w:r>
              <w:rPr/>
              <w:t>​</w:t>
            </w:r>
          </w:p>
        </w:tc>
        <w:tc>
          <w:tcPr>
            <w:tcW w:w="678"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Hedged items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(835)</w:t>
            </w:r>
          </w:p>
        </w:tc>
        <w:tc>
          <w:tcPr>
            <w:tcW w:w="109"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4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(1,091)</w:t>
            </w:r>
          </w:p>
        </w:tc>
        <w:tc>
          <w:tcPr>
            <w:tcW w:w="109" w:type="dxa"/>
            <w:tcBorders/>
            <w:vAlign w:val="center"/>
          </w:tcPr>
          <w:p>
            <w:pPr>
              <w:pStyle w:val="TableContents"/>
              <w:bidi w:val="0"/>
              <w:spacing w:before="0" w:after="0"/>
              <w:ind w:left="0" w:right="0" w:hanging="0"/>
              <w:jc w:val="center"/>
              <w:rPr/>
            </w:pPr>
            <w:r>
              <w:rPr/>
              <w:t>​</w:t>
            </w:r>
          </w:p>
        </w:tc>
        <w:tc>
          <w:tcPr>
            <w:tcW w:w="118"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Derivatives designated as hedging instruments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1,024</w:t>
            </w:r>
          </w:p>
        </w:tc>
        <w:tc>
          <w:tcPr>
            <w:tcW w:w="109"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4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109" w:type="dxa"/>
            <w:tcBorders/>
            <w:shd w:fill="CCEEFF" w:val="clear"/>
            <w:vAlign w:val="center"/>
          </w:tcPr>
          <w:p>
            <w:pPr>
              <w:pStyle w:val="TableContents"/>
              <w:bidi w:val="0"/>
              <w:spacing w:before="0" w:after="0"/>
              <w:ind w:left="0" w:right="0" w:hanging="0"/>
              <w:jc w:val="center"/>
              <w:rPr/>
            </w:pPr>
            <w:r>
              <w:rPr/>
              <w:t>​</w:t>
            </w:r>
          </w:p>
        </w:tc>
        <w:tc>
          <w:tcPr>
            <w:tcW w:w="118" w:type="dxa"/>
            <w:tcBorders/>
            <w:shd w:fill="CCEEFF" w:val="clear"/>
            <w:vAlign w:val="center"/>
          </w:tcPr>
          <w:p>
            <w:pPr>
              <w:pStyle w:val="TableContents"/>
              <w:bidi w:val="0"/>
              <w:spacing w:before="0" w:after="0"/>
              <w:ind w:left="0" w:right="0" w:hanging="0"/>
              <w:jc w:val="center"/>
              <w:rPr/>
            </w:pPr>
            <w:r>
              <w:rPr/>
              <w:t>​</w:t>
            </w:r>
          </w:p>
        </w:tc>
        <w:tc>
          <w:tcPr>
            <w:tcW w:w="678"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4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18"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or (loss) on cash flow hedging relationships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4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18" w:type="dxa"/>
            <w:tcBorders/>
            <w:shd w:fill="CCEEFF" w:val="clear"/>
            <w:vAlign w:val="center"/>
          </w:tcPr>
          <w:p>
            <w:pPr>
              <w:pStyle w:val="TableContents"/>
              <w:bidi w:val="0"/>
              <w:spacing w:before="0" w:after="0"/>
              <w:ind w:left="0" w:right="0" w:hanging="0"/>
              <w:jc w:val="center"/>
              <w:rPr/>
            </w:pPr>
            <w:r>
              <w:rPr/>
              <w:t>​</w:t>
            </w:r>
          </w:p>
        </w:tc>
        <w:tc>
          <w:tcPr>
            <w:tcW w:w="678"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contracts: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4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18"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reclassified from AOCI into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690</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18" w:type="dxa"/>
            <w:tcBorders/>
            <w:shd w:fill="CCEEFF" w:val="clear"/>
            <w:vAlign w:val="center"/>
          </w:tcPr>
          <w:p>
            <w:pPr>
              <w:pStyle w:val="TableContents"/>
              <w:bidi w:val="0"/>
              <w:spacing w:before="0" w:after="0"/>
              <w:ind w:left="0" w:right="0" w:hanging="0"/>
              <w:jc w:val="center"/>
              <w:rPr/>
            </w:pPr>
            <w:r>
              <w:rPr/>
              <w:t>​</w:t>
            </w:r>
          </w:p>
        </w:tc>
        <w:tc>
          <w:tcPr>
            <w:tcW w:w="678"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1,950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bookmarkStart w:id="3171" w:name="Tc_BhirS9__PkyWng5qZHFryQ_15_9"/>
      <w:bookmarkStart w:id="3172" w:name="Tc_hPXs6MK7LkuS6ecT58nbUQ_15_3"/>
      <w:bookmarkStart w:id="3173" w:name="Tc_lnJNRba-hkqEZ0dZkBL1EA_15_0"/>
      <w:bookmarkStart w:id="3174" w:name="Tc_nVnQmH9LSU2YLX3gZgcpHA_14_0"/>
      <w:bookmarkStart w:id="3175" w:name="Tc_URhRnO9Ibk6iZsmh9hdDQA_13_0"/>
      <w:bookmarkStart w:id="3176" w:name="Tc_-oxipKX-n0CgqtfxR5UoeQ_11_12"/>
      <w:bookmarkStart w:id="3177" w:name="Tc_AEgIrIr7UEuzhBjviGsZzQ_11_6"/>
      <w:bookmarkStart w:id="3178" w:name="Tc_yndQwhaKbkiqAPW3bYTpzg_11_0"/>
      <w:bookmarkStart w:id="3179" w:name="Tc_Lirr1jbe3kyL0MGaG-kb1w_10_12"/>
      <w:bookmarkStart w:id="3180" w:name="Tc_ZESfxJekQEWZl7vues1hrg_10_6"/>
      <w:bookmarkStart w:id="3181" w:name="Tc_zkM7A0mS-EiiIvxgfgDCSQ_10_0"/>
      <w:bookmarkStart w:id="3182" w:name="Tc_ppiQSdz2W0aTlPSGSOKpLg_9_0"/>
      <w:bookmarkStart w:id="3183" w:name="Tc_c7Ihpdn-mkq5pfkedhxiqQ_8_0"/>
      <w:bookmarkStart w:id="3184" w:name="Tc_doMrZM-ve0-3r-lb8_GNkw_7_0"/>
      <w:bookmarkStart w:id="3185" w:name="Tc_yugP9ncUuUeiz-nGPCYBAw_5_11"/>
      <w:bookmarkStart w:id="3186" w:name="Tc_zT2_139CqEiMRcWpxTphvw_5_8"/>
      <w:bookmarkStart w:id="3187" w:name="Tc_OSxZojHSeU-Px2OPI2Axqg_5_5"/>
      <w:bookmarkStart w:id="3188" w:name="Tc_hny2xrOVKkmP0leBptGFcg_5_2"/>
      <w:bookmarkStart w:id="3189" w:name="Tc_MauY45MsKkmaCLTLwnse0w_5_0"/>
      <w:bookmarkStart w:id="3190" w:name="Tc_MIe69P1DgECXteOtlURsFg_4_11"/>
      <w:bookmarkStart w:id="3191" w:name="Tc_42QFkHaKLE6i8f9HMqXJGg_4_8"/>
      <w:bookmarkStart w:id="3192" w:name="Tc_rDGqNelBzUym4pQ4YN8tDA_4_5"/>
      <w:bookmarkStart w:id="3193" w:name="Tc_6era-1FTrkGWeO1X2yUyXg_4_2"/>
      <w:bookmarkStart w:id="3194" w:name="Tc_huTARCEOBUW0Dn7IHEU7kQ_4_0"/>
      <w:bookmarkStart w:id="3195" w:name="Tc_ZxHMeORPdkeqstC1iHe7vw_3_11"/>
      <w:bookmarkStart w:id="3196" w:name="Tc_lQDhOxZWKEie3cCWa9WSmA_3_8"/>
      <w:bookmarkStart w:id="3197" w:name="Tc_TUBxE1lqMkatoEm8WfLbVg_2_8"/>
      <w:bookmarkStart w:id="3198" w:name="Tc_CCOaiSzBfUai3lwUmhIf1g_2_2"/>
      <w:bookmarkStart w:id="3199" w:name="Tc_cUw1JL1nG0yhTvrDzxUKNQ_1_2"/>
      <w:bookmarkStart w:id="3200" w:name="_39c36ab7_a4d9_4802_8b1e_f45e24e8625f"/>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r>
        <w:rPr/>
        <w:t>​</w:t>
      </w:r>
    </w:p>
    <w:tbl>
      <w:tblPr>
        <w:tblW w:w="7554" w:type="dxa"/>
        <w:jc w:val="left"/>
        <w:tblInd w:w="0" w:type="dxa"/>
        <w:tblLayout w:type="fixed"/>
        <w:tblCellMar>
          <w:top w:w="0" w:type="dxa"/>
          <w:left w:w="0" w:type="dxa"/>
          <w:bottom w:w="0" w:type="dxa"/>
          <w:right w:w="0" w:type="dxa"/>
        </w:tblCellMar>
      </w:tblPr>
      <w:tblGrid>
        <w:gridCol w:w="3901"/>
        <w:gridCol w:w="109"/>
        <w:gridCol w:w="196"/>
        <w:gridCol w:w="631"/>
        <w:gridCol w:w="109"/>
        <w:gridCol w:w="208"/>
        <w:gridCol w:w="543"/>
        <w:gridCol w:w="109"/>
        <w:gridCol w:w="196"/>
        <w:gridCol w:w="631"/>
        <w:gridCol w:w="109"/>
        <w:gridCol w:w="196"/>
        <w:gridCol w:w="616"/>
      </w:tblGrid>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69215" cy="175260"/>
                      <wp:effectExtent l="0" t="0" r="0" b="0"/>
                      <wp:wrapNone/>
                      <wp:docPr id="702" name="Frame7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24460" cy="175260"/>
                      <wp:effectExtent l="0" t="0" r="0" b="0"/>
                      <wp:wrapNone/>
                      <wp:docPr id="703" name="Frame7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400685" cy="175260"/>
                      <wp:effectExtent l="0" t="0" r="0" b="0"/>
                      <wp:wrapNone/>
                      <wp:docPr id="704" name="Frame70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132080" cy="175260"/>
                      <wp:effectExtent l="0" t="0" r="0" b="0"/>
                      <wp:wrapNone/>
                      <wp:docPr id="705" name="Frame705"/>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344805" cy="175260"/>
                      <wp:effectExtent l="0" t="0" r="0" b="0"/>
                      <wp:wrapNone/>
                      <wp:docPr id="706" name="Frame706"/>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69215" cy="175260"/>
                      <wp:effectExtent l="0" t="0" r="0" b="0"/>
                      <wp:wrapNone/>
                      <wp:docPr id="707" name="Frame7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124460" cy="175260"/>
                      <wp:effectExtent l="0" t="0" r="0" b="0"/>
                      <wp:wrapNone/>
                      <wp:docPr id="708" name="Frame7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400685" cy="175260"/>
                      <wp:effectExtent l="0" t="0" r="0" b="0"/>
                      <wp:wrapNone/>
                      <wp:docPr id="709" name="Frame70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69215" cy="175260"/>
                      <wp:effectExtent l="0" t="0" r="0" b="0"/>
                      <wp:wrapNone/>
                      <wp:docPr id="710" name="Frame7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124460" cy="175260"/>
                      <wp:effectExtent l="0" t="0" r="0" b="0"/>
                      <wp:wrapNone/>
                      <wp:docPr id="711" name="Frame7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391160" cy="175260"/>
                      <wp:effectExtent l="0" t="0" r="0" b="0"/>
                      <wp:wrapNone/>
                      <wp:docPr id="712" name="Frame71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4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0"/>
              <w:ind w:left="0" w:right="0" w:hanging="0"/>
              <w:jc w:val="left"/>
              <w:rPr/>
            </w:pPr>
            <w:r>
              <w:rPr/>
              <w:t>​</w:t>
            </w:r>
          </w:p>
        </w:tc>
        <w:tc>
          <w:tcPr>
            <w:tcW w:w="17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Interest</w:t>
            </w:r>
          </w:p>
        </w:tc>
        <w:tc>
          <w:tcPr>
            <w:tcW w:w="109" w:type="dxa"/>
            <w:tcBorders/>
            <w:vAlign w:val="center"/>
          </w:tcPr>
          <w:p>
            <w:pPr>
              <w:pStyle w:val="TableContents"/>
              <w:bidi w:val="0"/>
              <w:spacing w:before="0" w:after="0"/>
              <w:ind w:left="0" w:right="0" w:hanging="0"/>
              <w:jc w:val="center"/>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Interest</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Interest</w:t>
            </w:r>
          </w:p>
        </w:tc>
        <w:tc>
          <w:tcPr>
            <w:tcW w:w="109"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Interest</w:t>
            </w:r>
          </w:p>
        </w:tc>
      </w:tr>
      <w:tr>
        <w:trPr/>
        <w:tc>
          <w:tcPr>
            <w:tcW w:w="39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w:t>
            </w:r>
          </w:p>
        </w:tc>
        <w:tc>
          <w:tcPr>
            <w:tcW w:w="109" w:type="dxa"/>
            <w:tcBorders/>
            <w:vAlign w:val="center"/>
          </w:tcPr>
          <w:p>
            <w:pPr>
              <w:pStyle w:val="TableContents"/>
              <w:bidi w:val="0"/>
              <w:spacing w:before="0" w:after="0"/>
              <w:ind w:left="0" w:right="0" w:hanging="0"/>
              <w:jc w:val="center"/>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w:t>
            </w:r>
          </w:p>
        </w:tc>
        <w:tc>
          <w:tcPr>
            <w:tcW w:w="109" w:type="dxa"/>
            <w:tcBorders/>
            <w:vAlign w:val="center"/>
          </w:tcPr>
          <w:p>
            <w:pPr>
              <w:pStyle w:val="TableContents"/>
              <w:bidi w:val="0"/>
              <w:spacing w:before="0" w:after="0"/>
              <w:ind w:left="0" w:right="0" w:hanging="0"/>
              <w:jc w:val="center"/>
              <w:rPr/>
            </w:pPr>
            <w:r>
              <w:rPr/>
              <w:t>​</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Expense</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Effects of fair value or cash flow hedges are recorded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379</w:t>
            </w:r>
          </w:p>
        </w:tc>
        <w:tc>
          <w:tcPr>
            <w:tcW w:w="109" w:type="dxa"/>
            <w:tcBorders/>
            <w:shd w:fill="CCEEFF" w:val="clear"/>
            <w:vAlign w:val="center"/>
          </w:tcPr>
          <w:p>
            <w:pPr>
              <w:pStyle w:val="TableContents"/>
              <w:bidi w:val="0"/>
              <w:spacing w:before="0" w:after="0"/>
              <w:ind w:left="0" w:right="0" w:hanging="0"/>
              <w:jc w:val="center"/>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1,664</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3,790</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effects of fair value and cash flow hedging:</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or (loss) on fair value hedging relationships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Hedged items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(2,224)</w:t>
            </w:r>
          </w:p>
        </w:tc>
        <w:tc>
          <w:tcPr>
            <w:tcW w:w="109" w:type="dxa"/>
            <w:tcBorders/>
            <w:vAlign w:val="center"/>
          </w:tcPr>
          <w:p>
            <w:pPr>
              <w:pStyle w:val="TableContents"/>
              <w:bidi w:val="0"/>
              <w:spacing w:before="0" w:after="0"/>
              <w:ind w:left="0" w:right="0" w:hanging="0"/>
              <w:jc w:val="center"/>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(1,774)</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Derivatives designated as hedging instruments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2,603</w:t>
            </w:r>
          </w:p>
        </w:tc>
        <w:tc>
          <w:tcPr>
            <w:tcW w:w="109" w:type="dxa"/>
            <w:tcBorders/>
            <w:shd w:fill="CCEEFF" w:val="clear"/>
            <w:vAlign w:val="center"/>
          </w:tcPr>
          <w:p>
            <w:pPr>
              <w:pStyle w:val="TableContents"/>
              <w:bidi w:val="0"/>
              <w:spacing w:before="0" w:after="0"/>
              <w:ind w:left="0" w:right="0" w:hanging="0"/>
              <w:jc w:val="center"/>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947</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or (loss) on cash flow hedging relationships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contracts: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reclassified from AOCI into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1,664</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3,790</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Fair Value Hedges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fair value hedges to protect against changes in fair value of certain interest rate sensitive assets. Interest rate swaps designated as fair value hedges involve the payment of fixed-rate amounts to a counterparty in exchange for the Company receiving variable-rate payments over the life of the agreements without the exchange of the underlying notional amount.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derivatives designated and that qualify as fair value hedges, the gain or loss on the derivative as well as the offsetting loss or gain on the hedged item attributable to the hedged risk are recognized in 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 received $1.6 million from the Chicago Mercantile Exchange (“CME”) clearing house related to the fair value derivatives settled daily to market. As of December 31, 2025, the Company posted $660 thousand to the CME clearing house related to fair value derivatives settled daily to market. The Company pays an average fixed rate of 3.42% and receives a floating rate based on the US federal funds effective rate for the life of the agreement without an exchange of the underlying notional amount.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amortized cost basis of the closed portfolio of the fixed rate mortgage loans on June 30, 2026 totaled $640.7 million. The amount identified as the last-of-layer in the open hedge relationship was $350.0 million, which is the amount of loans in the closed portfolio anticipated to be outstanding for the designated hedge period. The basis adjustment associated with the hedge was a $1.6 million liability as of June 30, 2026, which would be allocated across the entire remaining closed pool upon termination or maturity of the hedged relationship.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amortized cost basis of the closed portfolio of the fixed rate mortgage loans on December 31, 2025 totaled $666.9 million. The amount identified as the last-of-layer in the open hedge relationship was $350.0 million, which is the amount of loans in the closed portfolio anticipated to be outstanding for the designated hedge period. The basis adjustment associated with the hedge was a $663 thousand asset as of December 31, 2025, which would be allocated across the entire remaining closed pool upon termination or maturity of the hedged relationship.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 Company recorded credits of $189 thousand and $379 thousand, respectively, from the swap transactions as a component of interest income in the consolidated statements of operations. During the three and six months ended June 30, 2025, the Company recorded debits of $205 thousand and $827 thousand, respectively, from the swap transactions as a component of interest income in the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3201" w:name="Tc_cWUkRBZkrUKQPRjF8XG7zQ_5_0"/>
      <w:bookmarkStart w:id="3202" w:name="Tc_CVjoHiYq50-ewKKAFw9MCA_4_11"/>
      <w:bookmarkStart w:id="3203" w:name="Tc_9MwclLm3-Ey8KFtWvDrsJg_4_8"/>
      <w:bookmarkStart w:id="3204" w:name="Tc_8OrEP9Wrq0OZJryoKTYgoA_4_5"/>
      <w:bookmarkStart w:id="3205" w:name="Tc_BVWi2RgPbkmyHcwaP6aX7g_4_2"/>
      <w:bookmarkStart w:id="3206" w:name="Tc_DEZn_fTDPU62JsW_SmTDaw_4_0"/>
      <w:bookmarkStart w:id="3207" w:name="Tc_TkNxoREpTUO42tzPKfXjmw_3_11"/>
      <w:bookmarkStart w:id="3208" w:name="Tc_hUirnXBOrUiReR089k3vcg_3_8"/>
      <w:bookmarkStart w:id="3209" w:name="Tc_DRK2V_1-w02mBIfysAMHjQ_3_5"/>
      <w:bookmarkStart w:id="3210" w:name="Tc_gU_jTWArmU2gba6bx_2TvA_3_2"/>
      <w:bookmarkStart w:id="3211" w:name="Tc_eEk56uN-zkKd2lnX3qmX9A_3_0"/>
      <w:bookmarkStart w:id="3212" w:name="Tc_ETl_yi3Ws0Gf3jm9RWPxeA_2_8"/>
      <w:bookmarkStart w:id="3213" w:name="Tc_Z-JtUYOI1Ee4lZSTyLU7FQ_2_2"/>
      <w:bookmarkStart w:id="3214" w:name="Tc_MZHIKxNO3Eak0gqMVaz-gw_1_8"/>
      <w:bookmarkStart w:id="3215" w:name="Tc_OAjd1mZNk0WEwsaC2mnCKw_1_2"/>
      <w:bookmarkStart w:id="3216" w:name="Tc_0mbo238390-6V7wjLry98Q_3_11"/>
      <w:bookmarkStart w:id="3217" w:name="Tc_hytbJs1y3EG0M6A-vznKng_3_8"/>
      <w:bookmarkStart w:id="3218" w:name="Tc_7869wHwspEubfMnEiZo12g_3_5"/>
      <w:bookmarkStart w:id="3219" w:name="Tc_titVSynGAkaSmjidWJUvsQ_3_2"/>
      <w:bookmarkStart w:id="3220" w:name="Tc_JT9915JEC0WXir-zsbA5tA_2_11"/>
      <w:bookmarkStart w:id="3221" w:name="Tc_Hhn8OiIrSkWICZI79-q6Zw_2_8"/>
      <w:bookmarkStart w:id="3222" w:name="Tc_MwpBXr_erE-_Ob-NvX4dWw_2_5"/>
      <w:bookmarkStart w:id="3223" w:name="Tc_ZmAyvNkqYE2901r5-Oovew_2_2"/>
      <w:bookmarkStart w:id="3224" w:name="Tc_1qF7M-yN4EyS-JWTevrySQ_2_0"/>
      <w:bookmarkStart w:id="3225" w:name="Tc_4aFsxQdP00SdhRKOmpGneg_1_8"/>
      <w:bookmarkStart w:id="3226" w:name="Tc_SmuyL927s0-mq2vUylf5-Q_1_2"/>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r>
        <w:rPr>
          <w:rFonts w:ascii="Times New Roman;Times;serif" w:hAnsi="Times New Roman;Times;serif"/>
          <w:sz w:val="20"/>
        </w:rPr>
        <w:t>As of June 30, 2026 and December 31, 2025, the following amounts were recorded on the consolidated statements of financial condition related to cumulative basis adjustment for fair value hedges: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44"/>
        <w:gridCol w:w="346"/>
        <w:gridCol w:w="315"/>
        <w:gridCol w:w="1111"/>
        <w:gridCol w:w="109"/>
        <w:gridCol w:w="719"/>
        <w:gridCol w:w="2105"/>
        <w:gridCol w:w="146"/>
        <w:gridCol w:w="315"/>
        <w:gridCol w:w="1111"/>
        <w:gridCol w:w="109"/>
        <w:gridCol w:w="828"/>
        <w:gridCol w:w="2047"/>
      </w:tblGrid>
      <w:tr>
        <w:trPr/>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599440" cy="175260"/>
                      <wp:effectExtent l="0" t="0" r="0" b="0"/>
                      <wp:wrapNone/>
                      <wp:docPr id="713" name="Frame713"/>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19710" cy="175260"/>
                      <wp:effectExtent l="0" t="0" r="0" b="0"/>
                      <wp:wrapNone/>
                      <wp:docPr id="714" name="Frame7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00025" cy="175260"/>
                      <wp:effectExtent l="0" t="0" r="0" b="0"/>
                      <wp:wrapNone/>
                      <wp:docPr id="715" name="Frame71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705485" cy="175260"/>
                      <wp:effectExtent l="0" t="0" r="0" b="0"/>
                      <wp:wrapNone/>
                      <wp:docPr id="716" name="Frame71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69215" cy="175260"/>
                      <wp:effectExtent l="0" t="0" r="0" b="0"/>
                      <wp:wrapNone/>
                      <wp:docPr id="717" name="Frame7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456565" cy="175260"/>
                      <wp:effectExtent l="0" t="0" r="0" b="0"/>
                      <wp:wrapNone/>
                      <wp:docPr id="718" name="Frame718"/>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1336675" cy="175260"/>
                      <wp:effectExtent l="0" t="0" r="0" b="0"/>
                      <wp:wrapNone/>
                      <wp:docPr id="719" name="Frame719"/>
                      <a:graphic xmlns:a="http://schemas.openxmlformats.org/drawingml/2006/main">
                        <a:graphicData uri="http://schemas.microsoft.com/office/word/2010/wordprocessingShape">
                          <wps:wsp>
                            <wps:cNvSpPr txBox="1"/>
                            <wps:spPr>
                              <a:xfrm>
                                <a:off x="0" y="0"/>
                                <a:ext cx="1336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92710" cy="175260"/>
                      <wp:effectExtent l="0" t="0" r="0" b="0"/>
                      <wp:wrapNone/>
                      <wp:docPr id="720" name="Frame7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00025" cy="175260"/>
                      <wp:effectExtent l="0" t="0" r="0" b="0"/>
                      <wp:wrapNone/>
                      <wp:docPr id="721" name="Frame721"/>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705485" cy="175260"/>
                      <wp:effectExtent l="0" t="0" r="0" b="0"/>
                      <wp:wrapNone/>
                      <wp:docPr id="722" name="Frame72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69215" cy="175260"/>
                      <wp:effectExtent l="0" t="0" r="0" b="0"/>
                      <wp:wrapNone/>
                      <wp:docPr id="723" name="Frame7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525780" cy="175260"/>
                      <wp:effectExtent l="0" t="0" r="0" b="0"/>
                      <wp:wrapNone/>
                      <wp:docPr id="724" name="Frame724"/>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1299845" cy="175260"/>
                      <wp:effectExtent l="0" t="0" r="0" b="0"/>
                      <wp:wrapNone/>
                      <wp:docPr id="725" name="Frame725"/>
                      <a:graphic xmlns:a="http://schemas.openxmlformats.org/drawingml/2006/main">
                        <a:graphicData uri="http://schemas.microsoft.com/office/word/2010/wordprocessingShape">
                          <wps:wsp>
                            <wps:cNvSpPr txBox="1"/>
                            <wps:spPr>
                              <a:xfrm>
                                <a:off x="0" y="0"/>
                                <a:ext cx="1299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46" w:type="dxa"/>
            <w:tcBorders/>
            <w:vAlign w:val="center"/>
          </w:tcPr>
          <w:p>
            <w:pPr>
              <w:pStyle w:val="TableContents"/>
              <w:bidi w:val="0"/>
              <w:spacing w:before="0" w:after="0"/>
              <w:ind w:left="0" w:right="0" w:hanging="0"/>
              <w:jc w:val="left"/>
              <w:rPr/>
            </w:pPr>
            <w:r>
              <w:rPr/>
              <w:t>​</w:t>
            </w:r>
          </w:p>
        </w:tc>
        <w:tc>
          <w:tcPr>
            <w:tcW w:w="44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9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 of the Hedged Assets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Cumulative Amount of Fair Value Hedging Adjustment Included in the Carrying Amount of the Hedged Assets</w:t>
            </w:r>
          </w:p>
        </w:tc>
        <w:tc>
          <w:tcPr>
            <w:tcW w:w="146" w:type="dxa"/>
            <w:tcBorders/>
            <w:vAlign w:val="center"/>
          </w:tcPr>
          <w:p>
            <w:pPr>
              <w:pStyle w:val="TableContents"/>
              <w:bidi w:val="0"/>
              <w:spacing w:before="0" w:after="0"/>
              <w:ind w:left="0" w:right="0" w:hanging="0"/>
              <w:jc w:val="left"/>
              <w:rPr/>
            </w:pPr>
            <w:r>
              <w:rPr/>
              <w:t>​</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 of the Hedged Assets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Cumulative Amount of Fair Value Hedging Adjustment Included in the Carrying Amount of the Hedged Assets</w:t>
            </w:r>
          </w:p>
        </w:tc>
      </w:tr>
      <w:tr>
        <w:trPr/>
        <w:tc>
          <w:tcPr>
            <w:tcW w:w="94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Fixed Rate Loans</w:t>
            </w:r>
          </w:p>
        </w:tc>
        <w:tc>
          <w:tcPr>
            <w:tcW w:w="34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639,154</w:t>
            </w:r>
          </w:p>
        </w:tc>
        <w:tc>
          <w:tcPr>
            <w:tcW w:w="109"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1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(1,561)</w:t>
            </w:r>
          </w:p>
        </w:tc>
        <w:tc>
          <w:tcPr>
            <w:tcW w:w="14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667,584</w:t>
            </w:r>
          </w:p>
        </w:tc>
        <w:tc>
          <w:tcPr>
            <w:tcW w:w="109"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47"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663</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 Hedges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flow hedges involve the receipt of variable amounts from a counterparty in exchange for the Company making fixed-rate payments over the life of the agreements without exchange of the underlying notional amount. The Company uses these types of derivatives to hedge the variable cash flows associated with existing or forecasted issuances of short-term borrowings.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derivatives designated and that qualify as cash flow hedges of interest rate risk, the gain or loss on the derivative is recorded in accumulated other comprehensive income (loss) and subsequently reclassified into interest expense in the same periods during which the hedged transaction affects earnings. Amounts reported in accumulated other comprehensive income related to derivatives will be reclassified to interest expense as interest payments are made on the Company’s debt. During the next twelve months, the Company estimates that an additional $1.3 million will be reclassified as a decrease to interest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did not terminate any derivatives during the six months ended June 30, 2026 or June 30, 2025,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the effect of the cash flow hedge accounting on accumulated other comprehensive income (loss) for the periods indicated:</w:t>
      </w:r>
    </w:p>
    <w:p>
      <w:pPr>
        <w:pStyle w:val="TextBody"/>
        <w:bidi w:val="0"/>
        <w:spacing w:before="0" w:after="0"/>
        <w:ind w:left="0" w:right="0" w:hanging="0"/>
        <w:jc w:val="left"/>
        <w:rPr/>
      </w:pPr>
      <w:r>
        <w:rPr/>
        <w:t>​</w:t>
      </w:r>
    </w:p>
    <w:tbl>
      <w:tblPr>
        <w:tblW w:w="9721" w:type="dxa"/>
        <w:jc w:val="left"/>
        <w:tblInd w:w="0" w:type="dxa"/>
        <w:tblLayout w:type="fixed"/>
        <w:tblCellMar>
          <w:top w:w="0" w:type="dxa"/>
          <w:left w:w="0" w:type="dxa"/>
          <w:bottom w:w="0" w:type="dxa"/>
          <w:right w:w="0" w:type="dxa"/>
        </w:tblCellMar>
      </w:tblPr>
      <w:tblGrid>
        <w:gridCol w:w="5251"/>
        <w:gridCol w:w="346"/>
        <w:gridCol w:w="196"/>
        <w:gridCol w:w="511"/>
        <w:gridCol w:w="346"/>
        <w:gridCol w:w="196"/>
        <w:gridCol w:w="631"/>
        <w:gridCol w:w="109"/>
        <w:gridCol w:w="196"/>
        <w:gridCol w:w="631"/>
        <w:gridCol w:w="346"/>
        <w:gridCol w:w="196"/>
        <w:gridCol w:w="766"/>
      </w:tblGrid>
      <w:tr>
        <w:trPr/>
        <w:tc>
          <w:tcPr>
            <w:tcW w:w="5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3334385" cy="175260"/>
                      <wp:effectExtent l="0" t="0" r="0" b="0"/>
                      <wp:wrapNone/>
                      <wp:docPr id="726" name="Frame726"/>
                      <a:graphic xmlns:a="http://schemas.openxmlformats.org/drawingml/2006/main">
                        <a:graphicData uri="http://schemas.microsoft.com/office/word/2010/wordprocessingShape">
                          <wps:wsp>
                            <wps:cNvSpPr txBox="1"/>
                            <wps:spPr>
                              <a:xfrm>
                                <a:off x="0" y="0"/>
                                <a:ext cx="333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19710" cy="175260"/>
                      <wp:effectExtent l="0" t="0" r="0" b="0"/>
                      <wp:wrapNone/>
                      <wp:docPr id="727" name="Frame7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124460" cy="175260"/>
                      <wp:effectExtent l="0" t="0" r="0" b="0"/>
                      <wp:wrapNone/>
                      <wp:docPr id="728" name="Frame7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324485" cy="175260"/>
                      <wp:effectExtent l="0" t="0" r="0" b="0"/>
                      <wp:wrapNone/>
                      <wp:docPr id="729" name="Frame72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19710" cy="175260"/>
                      <wp:effectExtent l="0" t="0" r="0" b="0"/>
                      <wp:wrapNone/>
                      <wp:docPr id="730" name="Frame7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24460" cy="175260"/>
                      <wp:effectExtent l="0" t="0" r="0" b="0"/>
                      <wp:wrapNone/>
                      <wp:docPr id="731" name="Frame7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400685" cy="175260"/>
                      <wp:effectExtent l="0" t="0" r="0" b="0"/>
                      <wp:wrapNone/>
                      <wp:docPr id="732" name="Frame73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69215" cy="175260"/>
                      <wp:effectExtent l="0" t="0" r="0" b="0"/>
                      <wp:wrapNone/>
                      <wp:docPr id="733" name="Frame7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24460" cy="175260"/>
                      <wp:effectExtent l="0" t="0" r="0" b="0"/>
                      <wp:wrapNone/>
                      <wp:docPr id="734" name="Frame7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400685" cy="175260"/>
                      <wp:effectExtent l="0" t="0" r="0" b="0"/>
                      <wp:wrapNone/>
                      <wp:docPr id="735" name="Frame73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19710" cy="175260"/>
                      <wp:effectExtent l="0" t="0" r="0" b="0"/>
                      <wp:wrapNone/>
                      <wp:docPr id="736" name="Frame7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24460" cy="175260"/>
                      <wp:effectExtent l="0" t="0" r="0" b="0"/>
                      <wp:wrapNone/>
                      <wp:docPr id="737" name="Frame7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486410" cy="175260"/>
                      <wp:effectExtent l="0" t="0" r="0" b="0"/>
                      <wp:wrapNone/>
                      <wp:docPr id="738" name="Frame73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8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13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5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5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(loss) recognized in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(12,974)</w:t>
            </w:r>
          </w:p>
        </w:tc>
      </w:tr>
      <w:tr>
        <w:trPr/>
        <w:tc>
          <w:tcPr>
            <w:tcW w:w="52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reclassified from other comprehensive income into interest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cash flow hedges are recorded gross on the Consolidated Statement of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cash flow hedges involve derivative agreements with third-party counterparties that contain provisions requiring the Company to post cash collateral if the derivative exposure exceeds a threshold amount and receive collateral for agreements in a net asset position. As of June 30, 2026 and December 31, 2025, the Company did not post collateral to the third-party counterparties. As of June 30, 2026, the Company received $1.4 million in collateral from its third-party counterparties under the agreements in a net asset position. As of December 31, 2025, the Company received $3.4 million in collateral from its third-party counterparties under the agreements in a net asset position. Additionally, the Bank entered into certain cash flow hedges that are exchange-traded through the CME and are settled daily to market. As of June 30, 2026, the Company received $726 thousand from the CME clearing house, which was accounted for as settlements of derivative liabilities. As of December 31, 2025, the Company posted $5.4 million to the CME clearing house that are accounted for as settlements of the derivative asset.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Freestanding Derivatives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maintains an interest-rate risk protection program for its loan portfolio in order to offer loan level derivatives with certain borrowers and to generate loan level derivative income. The Company enters into interest rate swap or interest rate floor agreements with borrowers. These interest rate derivatives are designed such that the borrower synthetically attains a fixed-rate loan, while the Company receives floating rate loan payments. The Company offsets the loan level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3227" w:name="Tc_wofHiKdopUOKauZS4eWEQQ_4_11"/>
      <w:bookmarkStart w:id="3228" w:name="Tc_6bP2_CisyEe9pTUb2nQAvA_4_8"/>
      <w:bookmarkStart w:id="3229" w:name="Tc_fh-GjYkxBUGO-UfFChlASw_4_5"/>
      <w:bookmarkStart w:id="3230" w:name="Tc_W1m_NRL0cEC2oPVJsTJTAQ_4_2"/>
      <w:bookmarkStart w:id="3231" w:name="Tc_2uJh8Qm_dkKjXSQhiQ7Wkg_4_0"/>
      <w:bookmarkStart w:id="3232" w:name="Tc_FaXu9RlJ2kO_H7Z9Ckzchg_3_11"/>
      <w:bookmarkStart w:id="3233" w:name="Tc_5f97x9NCykWT_M-pLvtMew_3_8"/>
      <w:bookmarkStart w:id="3234" w:name="Tc_srB9RC-3CkOD9-kpM_flOQ_3_5"/>
      <w:bookmarkStart w:id="3235" w:name="Tc_zhz1KFr1xE2n1YFU24OTuQ_3_2"/>
      <w:bookmarkStart w:id="3236" w:name="Tc_hOqlf1uCckSnzJsQrHpNuw_3_0"/>
      <w:bookmarkStart w:id="3237" w:name="Tc_8SVhviMoMk6aEYqYVNbDAQ_2_8"/>
      <w:bookmarkStart w:id="3238" w:name="Tc_tv1_eXYA8EOKZS818cE3yg_2_2"/>
      <w:bookmarkStart w:id="3239" w:name="Tc_vvbOxNZOS0ammoXVvdlUQw_1_8"/>
      <w:bookmarkStart w:id="3240" w:name="Tc_4HWpC8ER8Ue0wv4tXL3q6w_1_2"/>
      <w:bookmarkStart w:id="3241" w:name="Tc_dOjc0WtEC0WVjsO0bB5FAA_8_11"/>
      <w:bookmarkStart w:id="3242" w:name="Tc_DHZ6ujyMAUGnwO5rbogDPw_8_0"/>
      <w:bookmarkStart w:id="3243" w:name="Tc_2GnBw6oJIUqXbd8YUnFtqA_7_8"/>
      <w:bookmarkStart w:id="3244" w:name="Tc_p_t4ewO_h0OKGvdaE6y-ag_7_0"/>
      <w:bookmarkStart w:id="3245" w:name="Tc_rO1S3RPXcUCZRGyKzlU1zA_6_8"/>
      <w:bookmarkStart w:id="3246" w:name="Tc_-4SjQbyEW0-uXwcW3KmpBw_6_0"/>
      <w:bookmarkStart w:id="3247" w:name="Tc_iHuf6WHTMEi4vvjJLScX2A_5_11"/>
      <w:bookmarkStart w:id="3248" w:name="Tc_bJswHKj4DEee3UTW2zF57g_5_10"/>
      <w:bookmarkStart w:id="3249" w:name="Tc_BlSjtAH3fky_QwFS52oflg_5_7"/>
      <w:bookmarkStart w:id="3250" w:name="Tc_sj2fO3QKXEm0ZkKEwkb11Q_5_4"/>
      <w:bookmarkStart w:id="3251" w:name="Tc_Uyaf7C-if0GvZSJBxfhw8A_5_0"/>
      <w:bookmarkStart w:id="3252" w:name="Tc_Q6It3R1QKEK4w8Fx9sNiqA_4_0"/>
      <w:bookmarkStart w:id="3253" w:name="Tc_vfBuEHGiUkGolFoARqznYg_3_10"/>
      <w:bookmarkStart w:id="3254" w:name="Tc_Ag39_d_HKE6_x1TEYybpfw_3_7"/>
      <w:bookmarkStart w:id="3255" w:name="Tc_i0c4na4bPUi-VCH2in0juQ_3_4"/>
      <w:bookmarkStart w:id="3256" w:name="Tc_rOM9XZ4xX0e814WXRea90w_3_2"/>
      <w:bookmarkStart w:id="3257" w:name="Tc_YHmw9YW8P0SMOW191Zb1gQ_3_0"/>
      <w:bookmarkStart w:id="3258" w:name="Tc_2r3Mklw5mkaDccO2mTStmQ_2_10"/>
      <w:bookmarkStart w:id="3259" w:name="Tc__F-x-v9vYE6ff1gXMmWdnQ_2_7"/>
      <w:bookmarkStart w:id="3260" w:name="Tc_41J2bIGj-EWBLLF_6A93Pw_2_4"/>
      <w:bookmarkStart w:id="3261" w:name="Tc_k1avBzd8P0StjrgD0DL-Vw_1_2"/>
      <w:bookmarkStart w:id="3262" w:name="_cae9b6e5_dd1c_460d_b53c_d61e4c8091f4"/>
      <w:bookmarkStart w:id="3263" w:name="Tc_XW5j1YnJX0m8yAAioD5FZg_8_11"/>
      <w:bookmarkStart w:id="3264" w:name="Tc_oe0HszT9E0ykja0Yj9HWew_8_0"/>
      <w:bookmarkStart w:id="3265" w:name="Tc_e79Wzpm_EkaeqsVjpMihGg_7_8"/>
      <w:bookmarkStart w:id="3266" w:name="Tc_5FiyTpY050mHbQf4dmYSPg_7_0"/>
      <w:bookmarkStart w:id="3267" w:name="Tc_mKHFeTydK0mjd9zrdqJ_aA_6_8"/>
      <w:bookmarkStart w:id="3268" w:name="Tc_I7lZJrV48UKZ6-DxfqdvOg_6_0"/>
      <w:bookmarkStart w:id="3269" w:name="Tc_HjCxyNDLMkeqEQSU4S3qkw_5_11"/>
      <w:bookmarkStart w:id="3270" w:name="Tc_-32HC5JgH0qwcn_cajTQvg_5_10"/>
      <w:bookmarkStart w:id="3271" w:name="Tc_1sNLC0F4vka1mLBBvT600Q_5_7"/>
      <w:bookmarkStart w:id="3272" w:name="Tc_35j8A1S6bEOOMXiV34n5Ig_5_4"/>
      <w:bookmarkStart w:id="3273" w:name="Tc_KFYOkmBiU0ONxjzISlO8gw_5_0"/>
      <w:bookmarkStart w:id="3274" w:name="Tc_kdylYXPzjkyT67L0gxNBwg_4_0"/>
      <w:bookmarkStart w:id="3275" w:name="Tc_fUqSSAMqNkaGFiTaWUPKkQ_3_10"/>
      <w:bookmarkStart w:id="3276" w:name="Tc_d901DfKFOkqNL1FfDriBpw_3_7"/>
      <w:bookmarkStart w:id="3277" w:name="Tc_EphOeNUrHEidXPx_QE2WwQ_3_4"/>
      <w:bookmarkStart w:id="3278" w:name="Tc_Y4xoTpg1wkeNEIDKIEG2Qg_3_2"/>
      <w:bookmarkStart w:id="3279" w:name="Tc_vEWt0cPtBkOUqllSrW0yNw_3_0"/>
      <w:bookmarkStart w:id="3280" w:name="Tc_5bX4s41T8UmuVT-i0GV2_w_2_10"/>
      <w:bookmarkStart w:id="3281" w:name="Tc_fsEA5KArsEu8s3LZtWkg1A_2_7"/>
      <w:bookmarkStart w:id="3282" w:name="Tc_Tzed_P8mikSygbi8t1zUdQ_2_4"/>
      <w:bookmarkStart w:id="3283" w:name="Tc__Kh-xyBQRUOBsq4z2syx_g_1_2"/>
      <w:bookmarkStart w:id="3284" w:name="_72d6b7f7_8d86_454d_aede_a1c1d6662802"/>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r>
        <w:rPr>
          <w:rFonts w:ascii="Times New Roman;Times;serif" w:hAnsi="Times New Roman;Times;serif"/>
          <w:sz w:val="20"/>
        </w:rPr>
        <w:t xml:space="preserve">interest rate swap exposure by entering into an offsetting interest rate swap or interest rate floor with an unaffiliated and reputable bank counterparty. These interest rate derivatives do not qualify as designated hedges, under ASU 815; therefore, each interest rate derivative is accounted for as a freestanding derivative. The notional amounts of the interest rate derivatives do not represent amounts exchanged by the parties. The amount exchanged is determined by reference to the notional amount and the other terms of the individual interest rate derivative agreements. The following tables reflect freestanding derivatives included in the consolidated statements of financial condition as of the dates indicated: </w:t>
      </w:r>
    </w:p>
    <w:p>
      <w:pPr>
        <w:pStyle w:val="TextBody"/>
        <w:bidi w:val="0"/>
        <w:spacing w:before="0" w:after="0"/>
        <w:ind w:left="0" w:right="0" w:hanging="0"/>
        <w:jc w:val="left"/>
        <w:rPr/>
      </w:pPr>
      <w:r>
        <w:rPr/>
        <w:t>​</w:t>
      </w:r>
    </w:p>
    <w:tbl>
      <w:tblPr>
        <w:tblW w:w="9278" w:type="dxa"/>
        <w:jc w:val="left"/>
        <w:tblInd w:w="0" w:type="dxa"/>
        <w:tblLayout w:type="fixed"/>
        <w:tblCellMar>
          <w:top w:w="0" w:type="dxa"/>
          <w:left w:w="0" w:type="dxa"/>
          <w:bottom w:w="0" w:type="dxa"/>
          <w:right w:w="0" w:type="dxa"/>
        </w:tblCellMar>
      </w:tblPr>
      <w:tblGrid>
        <w:gridCol w:w="4396"/>
        <w:gridCol w:w="346"/>
        <w:gridCol w:w="601"/>
        <w:gridCol w:w="346"/>
        <w:gridCol w:w="196"/>
        <w:gridCol w:w="826"/>
        <w:gridCol w:w="346"/>
        <w:gridCol w:w="225"/>
        <w:gridCol w:w="690"/>
        <w:gridCol w:w="346"/>
        <w:gridCol w:w="223"/>
        <w:gridCol w:w="737"/>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2791460" cy="175260"/>
                      <wp:effectExtent l="0" t="0" r="0" b="0"/>
                      <wp:wrapNone/>
                      <wp:docPr id="739" name="Frame739"/>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219710" cy="175260"/>
                      <wp:effectExtent l="0" t="0" r="0" b="0"/>
                      <wp:wrapNone/>
                      <wp:docPr id="740" name="Frame7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381635" cy="175260"/>
                      <wp:effectExtent l="0" t="0" r="0" b="0"/>
                      <wp:wrapNone/>
                      <wp:docPr id="741" name="Frame74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219710" cy="175260"/>
                      <wp:effectExtent l="0" t="0" r="0" b="0"/>
                      <wp:wrapNone/>
                      <wp:docPr id="742" name="Frame7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124460" cy="175260"/>
                      <wp:effectExtent l="0" t="0" r="0" b="0"/>
                      <wp:wrapNone/>
                      <wp:docPr id="743" name="Frame7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524510" cy="175260"/>
                      <wp:effectExtent l="0" t="0" r="0" b="0"/>
                      <wp:wrapNone/>
                      <wp:docPr id="744" name="Frame74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219710" cy="175260"/>
                      <wp:effectExtent l="0" t="0" r="0" b="0"/>
                      <wp:wrapNone/>
                      <wp:docPr id="745" name="Frame7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142875" cy="175260"/>
                      <wp:effectExtent l="0" t="0" r="0" b="0"/>
                      <wp:wrapNone/>
                      <wp:docPr id="746" name="Frame74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438150" cy="175260"/>
                      <wp:effectExtent l="0" t="0" r="0" b="0"/>
                      <wp:wrapNone/>
                      <wp:docPr id="747" name="Frame74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219710" cy="175260"/>
                      <wp:effectExtent l="0" t="0" r="0" b="0"/>
                      <wp:wrapNone/>
                      <wp:docPr id="748" name="Frame7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141605" cy="175260"/>
                      <wp:effectExtent l="0" t="0" r="0" b="0"/>
                      <wp:wrapNone/>
                      <wp:docPr id="749" name="Frame74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467995" cy="175260"/>
                      <wp:effectExtent l="0" t="0" r="0" b="0"/>
                      <wp:wrapNone/>
                      <wp:docPr id="750" name="Frame750"/>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3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346" w:type="dxa"/>
            <w:tcBorders/>
            <w:vAlign w:val="center"/>
          </w:tcPr>
          <w:p>
            <w:pPr>
              <w:pStyle w:val="TableContents"/>
              <w:bidi w:val="0"/>
              <w:spacing w:before="0" w:after="1"/>
              <w:ind w:left="0" w:right="0" w:hanging="0"/>
              <w:jc w:val="left"/>
              <w:rPr/>
            </w:pPr>
            <w:r>
              <w:rPr/>
              <w:t>​</w:t>
            </w:r>
          </w:p>
        </w:tc>
        <w:tc>
          <w:tcPr>
            <w:tcW w:w="9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1"/>
              <w:ind w:left="0" w:right="0" w:hanging="0"/>
              <w:jc w:val="left"/>
              <w:rPr/>
            </w:pPr>
            <w:r>
              <w:rPr/>
              <w:t>​</w:t>
            </w:r>
          </w:p>
        </w:tc>
        <w:tc>
          <w:tcPr>
            <w:tcW w:w="9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Count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vAlign w:val="center"/>
          </w:tcPr>
          <w:p>
            <w:pPr>
              <w:pStyle w:val="TableContents"/>
              <w:bidi w:val="0"/>
              <w:spacing w:before="0" w:after="1"/>
              <w:ind w:left="0" w:right="0" w:hanging="0"/>
              <w:jc w:val="left"/>
              <w:rPr/>
            </w:pPr>
            <w:r>
              <w:rPr/>
              <w:t>  ​ ​ ​</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Included in derivative assets/liabilities: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 level interest rate swaps with borrower</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391,325</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3,729</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37"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 level interest rate swaps with borrower</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1,245,623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65,875</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 level interest rate swaps with third-party counterparties</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391,325</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737"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3,729</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 level interest rate swaps with third-party counterparties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1,245,623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65,875</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tbl>
      <w:tblPr>
        <w:tblW w:w="9143" w:type="dxa"/>
        <w:jc w:val="left"/>
        <w:tblInd w:w="0" w:type="dxa"/>
        <w:tblLayout w:type="fixed"/>
        <w:tblCellMar>
          <w:top w:w="0" w:type="dxa"/>
          <w:left w:w="0" w:type="dxa"/>
          <w:bottom w:w="0" w:type="dxa"/>
          <w:right w:w="0" w:type="dxa"/>
        </w:tblCellMar>
      </w:tblPr>
      <w:tblGrid>
        <w:gridCol w:w="4396"/>
        <w:gridCol w:w="346"/>
        <w:gridCol w:w="601"/>
        <w:gridCol w:w="346"/>
        <w:gridCol w:w="196"/>
        <w:gridCol w:w="691"/>
        <w:gridCol w:w="346"/>
        <w:gridCol w:w="225"/>
        <w:gridCol w:w="690"/>
        <w:gridCol w:w="346"/>
        <w:gridCol w:w="223"/>
        <w:gridCol w:w="737"/>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2791460" cy="175260"/>
                      <wp:effectExtent l="0" t="0" r="0" b="0"/>
                      <wp:wrapNone/>
                      <wp:docPr id="751" name="Frame751"/>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219710" cy="175260"/>
                      <wp:effectExtent l="0" t="0" r="0" b="0"/>
                      <wp:wrapNone/>
                      <wp:docPr id="752" name="Frame7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381635" cy="175260"/>
                      <wp:effectExtent l="0" t="0" r="0" b="0"/>
                      <wp:wrapNone/>
                      <wp:docPr id="753" name="Frame75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219710" cy="175260"/>
                      <wp:effectExtent l="0" t="0" r="0" b="0"/>
                      <wp:wrapNone/>
                      <wp:docPr id="754" name="Frame7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124460" cy="175260"/>
                      <wp:effectExtent l="0" t="0" r="0" b="0"/>
                      <wp:wrapNone/>
                      <wp:docPr id="755" name="Frame7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438785" cy="175260"/>
                      <wp:effectExtent l="0" t="0" r="0" b="0"/>
                      <wp:wrapNone/>
                      <wp:docPr id="756" name="Frame7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219710" cy="175260"/>
                      <wp:effectExtent l="0" t="0" r="0" b="0"/>
                      <wp:wrapNone/>
                      <wp:docPr id="757" name="Frame7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142875" cy="175260"/>
                      <wp:effectExtent l="0" t="0" r="0" b="0"/>
                      <wp:wrapNone/>
                      <wp:docPr id="758" name="Frame75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438150" cy="175260"/>
                      <wp:effectExtent l="0" t="0" r="0" b="0"/>
                      <wp:wrapNone/>
                      <wp:docPr id="759" name="Frame759"/>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19710" cy="175260"/>
                      <wp:effectExtent l="0" t="0" r="0" b="0"/>
                      <wp:wrapNone/>
                      <wp:docPr id="760" name="Frame7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141605" cy="175260"/>
                      <wp:effectExtent l="0" t="0" r="0" b="0"/>
                      <wp:wrapNone/>
                      <wp:docPr id="761" name="Frame76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467995" cy="175260"/>
                      <wp:effectExtent l="0" t="0" r="0" b="0"/>
                      <wp:wrapNone/>
                      <wp:docPr id="762" name="Frame762"/>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01"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Notional</w:t>
            </w:r>
          </w:p>
        </w:tc>
        <w:tc>
          <w:tcPr>
            <w:tcW w:w="346" w:type="dxa"/>
            <w:tcBorders/>
            <w:vAlign w:val="center"/>
          </w:tcPr>
          <w:p>
            <w:pPr>
              <w:pStyle w:val="TableContents"/>
              <w:bidi w:val="0"/>
              <w:spacing w:before="0" w:after="1"/>
              <w:ind w:left="0" w:right="0" w:hanging="0"/>
              <w:jc w:val="left"/>
              <w:rPr/>
            </w:pPr>
            <w:r>
              <w:rPr/>
              <w:t>​</w:t>
            </w:r>
          </w:p>
        </w:tc>
        <w:tc>
          <w:tcPr>
            <w:tcW w:w="9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1"/>
              <w:ind w:left="0" w:right="0" w:hanging="0"/>
              <w:jc w:val="left"/>
              <w:rPr/>
            </w:pPr>
            <w:r>
              <w:rPr/>
              <w:t>​</w:t>
            </w:r>
          </w:p>
        </w:tc>
        <w:tc>
          <w:tcPr>
            <w:tcW w:w="9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(Dollars in thousands)</w:t>
            </w:r>
          </w:p>
        </w:tc>
        <w:tc>
          <w:tcPr>
            <w:tcW w:w="346" w:type="dxa"/>
            <w:tcBorders/>
            <w:vAlign w:val="center"/>
          </w:tcPr>
          <w:p>
            <w:pPr>
              <w:pStyle w:val="TableContents"/>
              <w:bidi w:val="0"/>
              <w:spacing w:before="0" w:after="1"/>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vAlign w:val="center"/>
          </w:tcPr>
          <w:p>
            <w:pPr>
              <w:pStyle w:val="TableContents"/>
              <w:bidi w:val="0"/>
              <w:spacing w:before="0" w:after="1"/>
              <w:ind w:left="0" w:right="0" w:hanging="0"/>
              <w:jc w:val="left"/>
              <w:rPr/>
            </w:pPr>
            <w:r>
              <w:rPr/>
              <w:t>  ​ ​ ​</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Included in derivative assets/liabilities: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 level interest rate swaps with borrower</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782,882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13,491</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 level interest rate swaps with borrower</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872,663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60,066</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 level interest rate swaps with third-party counterparties</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782,882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13,491</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 level interest rate swaps with third-party counterparties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872,663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60,066</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Loan level derivative income is recognized on the mark-to-market of the interest rate swap as a fair value adjustment at the time the transaction is closed. Total loan level derivative income is included in non-interest income as follows:</w:t>
      </w:r>
    </w:p>
    <w:p>
      <w:pPr>
        <w:pStyle w:val="TextBody"/>
        <w:bidi w:val="0"/>
        <w:spacing w:before="0" w:after="0"/>
        <w:ind w:left="0" w:right="0" w:hanging="0"/>
        <w:jc w:val="left"/>
        <w:rPr/>
      </w:pPr>
      <w:r>
        <w:rPr/>
        <w:t>​</w:t>
      </w:r>
    </w:p>
    <w:tbl>
      <w:tblPr>
        <w:tblW w:w="6264" w:type="dxa"/>
        <w:jc w:val="left"/>
        <w:tblInd w:w="0" w:type="dxa"/>
        <w:tblLayout w:type="fixed"/>
        <w:tblCellMar>
          <w:top w:w="0" w:type="dxa"/>
          <w:left w:w="0" w:type="dxa"/>
          <w:bottom w:w="0" w:type="dxa"/>
          <w:right w:w="0" w:type="dxa"/>
        </w:tblCellMar>
      </w:tblPr>
      <w:tblGrid>
        <w:gridCol w:w="2146"/>
        <w:gridCol w:w="346"/>
        <w:gridCol w:w="236"/>
        <w:gridCol w:w="454"/>
        <w:gridCol w:w="418"/>
        <w:gridCol w:w="236"/>
        <w:gridCol w:w="454"/>
        <w:gridCol w:w="109"/>
        <w:gridCol w:w="196"/>
        <w:gridCol w:w="511"/>
        <w:gridCol w:w="346"/>
        <w:gridCol w:w="196"/>
        <w:gridCol w:w="61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1362710" cy="175260"/>
                      <wp:effectExtent l="0" t="0" r="0" b="0"/>
                      <wp:wrapNone/>
                      <wp:docPr id="763" name="Frame763"/>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219710" cy="175260"/>
                      <wp:effectExtent l="0" t="0" r="0" b="0"/>
                      <wp:wrapNone/>
                      <wp:docPr id="764" name="Frame7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149860" cy="175260"/>
                      <wp:effectExtent l="0" t="0" r="0" b="0"/>
                      <wp:wrapNone/>
                      <wp:docPr id="765" name="Frame76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88290" cy="175260"/>
                      <wp:effectExtent l="0" t="0" r="0" b="0"/>
                      <wp:wrapNone/>
                      <wp:docPr id="766" name="Frame766"/>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265430" cy="175260"/>
                      <wp:effectExtent l="0" t="0" r="0" b="0"/>
                      <wp:wrapNone/>
                      <wp:docPr id="767" name="Frame767"/>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149860" cy="175260"/>
                      <wp:effectExtent l="0" t="0" r="0" b="0"/>
                      <wp:wrapNone/>
                      <wp:docPr id="768" name="Frame768"/>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88290" cy="175260"/>
                      <wp:effectExtent l="0" t="0" r="0" b="0"/>
                      <wp:wrapNone/>
                      <wp:docPr id="769" name="Frame769"/>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69215" cy="175260"/>
                      <wp:effectExtent l="0" t="0" r="0" b="0"/>
                      <wp:wrapNone/>
                      <wp:docPr id="770" name="Frame7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124460" cy="175260"/>
                      <wp:effectExtent l="0" t="0" r="0" b="0"/>
                      <wp:wrapNone/>
                      <wp:docPr id="771" name="Frame7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324485" cy="175260"/>
                      <wp:effectExtent l="0" t="0" r="0" b="0"/>
                      <wp:wrapNone/>
                      <wp:docPr id="772" name="Frame77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219710" cy="175260"/>
                      <wp:effectExtent l="0" t="0" r="0" b="0"/>
                      <wp:wrapNone/>
                      <wp:docPr id="773" name="Frame7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124460" cy="175260"/>
                      <wp:effectExtent l="0" t="0" r="0" b="0"/>
                      <wp:wrapNone/>
                      <wp:docPr id="774" name="Frame7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391160" cy="175260"/>
                      <wp:effectExtent l="0" t="0" r="0" b="0"/>
                      <wp:wrapNone/>
                      <wp:docPr id="775" name="Frame77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98"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86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before="0" w:after="0"/>
              <w:ind w:left="0" w:right="0" w:hanging="0"/>
              <w:jc w:val="left"/>
              <w:rPr/>
            </w:pPr>
            <w:r>
              <w:rPr/>
              <w:t>​</w:t>
            </w:r>
          </w:p>
        </w:tc>
        <w:tc>
          <w:tcPr>
            <w:tcW w:w="1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2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6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18" w:type="dxa"/>
            <w:tcBorders/>
            <w:vAlign w:val="center"/>
          </w:tcPr>
          <w:p>
            <w:pPr>
              <w:pStyle w:val="TableContents"/>
              <w:bidi w:val="0"/>
              <w:spacing w:before="0" w:after="0"/>
              <w:ind w:left="0" w:right="0" w:hanging="0"/>
              <w:jc w:val="left"/>
              <w:rPr/>
            </w:pPr>
            <w:r>
              <w:rPr/>
              <w:t>  ​ ​ ​</w:t>
            </w:r>
          </w:p>
        </w:tc>
        <w:tc>
          <w:tcPr>
            <w:tcW w:w="6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 level derivative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54"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535</w:t>
            </w:r>
          </w:p>
        </w:tc>
        <w:tc>
          <w:tcPr>
            <w:tcW w:w="418"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1,003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interest rate swap product with the borrower is cross collateralized with the underlying loan and, therefore, there is no posted collateral. Certain interest rate swap agreements with third-party counterparties contain provisions that require the Company to post collateral if the derivative exposure exceeds a threshold amount and receive collateral for agreements in a net asset position. As of June 30, 2026, the Company did not post any collateral to its third-party counterparty. As of December 31, 2025, the Company posted $3.0 million in collateral to its third-party counterparties. As of June 30, 2026, the Company received $60.4 million in collateral from its third-party counterparties under the agreements in a net asset position. As of December 31, 2025, the Company received $49.1 million in collateral from its third-party counterparties under the agreements in a net asset position.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Risk Participation Agreements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rPr>
        <w:t>The Company enters into risk participation agreements to manage economic risks but does not designate the instruments in hedge relationships. As of June 30, 2026 and December 31, 2025, the notional amounts of risk participation agreements for derivative liabilities were $121.0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and $156.7</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respectively. The Company’s risk participation agreements had fair values in a liability position of $1</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thousand and $8</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thousand as of June 30, 2026 and December 31, 2025,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 Risk Related Contingent Features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agreements with each of its derivative counterparties state that if the Company defaults on any of its indebtedness, it could also be declared in default on its derivative obligations and could be required to terminate its derivative positions with the counterparty.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agreements with certain of its derivative counterparties state that if the Bank fails to maintain its status as a well-capitalized institution, the Bank could be required to terminate its derivative positions with the counterparty.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derivatives in a net liability position, which includes accrued interest but excludes any adjustment for nonperformance risk, any breach of the above provisions by the Company may require settlement of its obligations under the agreements at the termination value with the respective counterparty. As of June 30, 2026, there were no derivatives in a net liability position, and therefore the termination value was zero. There were no provisions breached for the three or six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i/>
          <w:sz w:val="20"/>
        </w:rPr>
        <w:t>Level 1 Inputs</w:t>
      </w:r>
      <w:r>
        <w:rPr>
          <w:rFonts w:ascii="Times New Roman;Times;serif" w:hAnsi="Times New Roman;Times;serif"/>
          <w:sz w:val="20"/>
        </w:rPr>
        <w:t> – Quoted prices (unadjusted) for identical assets or liabilities in active markets that the reporting entity has the ability to access at the measurement date.</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i/>
          <w:sz w:val="20"/>
        </w:rPr>
        <w:t>Level 2 Inputs</w:t>
      </w:r>
      <w:r>
        <w:rPr>
          <w:rFonts w:ascii="Times New Roman;Times;serif" w:hAnsi="Times New Roman;Times;serif"/>
          <w:sz w:val="20"/>
        </w:rPr>
        <w:t> – Significant other observable inputs such as any of the following: (1) quoted prices for similar assets or liabilities in active markets, (2) quoted prices for identical or similar assets or liabilities in markets that are not active, (3) inputs other than quoted prices that are observable for the asset or liability (</w:t>
      </w:r>
      <w:r>
        <w:rPr>
          <w:rFonts w:ascii="Times New Roman;Times;serif" w:hAnsi="Times New Roman;Times;serif"/>
          <w:i/>
          <w:sz w:val="20"/>
        </w:rPr>
        <w:t>e.g.</w:t>
      </w:r>
      <w:r>
        <w:rPr>
          <w:rFonts w:ascii="Times New Roman;Times;serif" w:hAnsi="Times New Roman;Times;serif"/>
          <w:sz w:val="20"/>
        </w:rPr>
        <w:t>, interest rates and yield curves observable at commonly quoted intervals, volatilities, prepayment speeds, loss severities, credit risks, and default rates), or (4) inputs that are derived principally from or corroborated by observable market data by correlation or other means (market-corroborated inputs).</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i/>
          <w:sz w:val="20"/>
        </w:rPr>
        <w:t>Level 3 Inputs –</w:t>
      </w:r>
      <w:r>
        <w:rPr>
          <w:rFonts w:ascii="Times New Roman;Times;serif" w:hAnsi="Times New Roman;Times;serif"/>
          <w:sz w:val="20"/>
        </w:rPr>
        <w:t xml:space="preserve"> Significant unobservable inputs for the asset or liability. Significant unobservable inputs reflect the reporting entity’s own assumptions about the assumptions that market participants would use in pricing the asset or liability (including assumptions about risk). Significant unobservable inputs shall be used to measure fair value to the extent that observable inputs are not available, thereby allowing for situations in which there is little, if any, market activity for the asset or liability at the measurement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Assets and Liabilities Measured at Fair Value on a Recurring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available-for-sale securities are reported at fair value, which were determined utilizing prices obtained from independent parties. The valuations obtained are based upon market data and often utilize evaluated pricing models that vary by asset and incorporate available trade, bid and other market information. For securities that do not trade on a daily basis, pricing applications apply available information such as benchmarking and matrix pricing. The market inputs normally sought in the evaluation of securities include benchmark yields, reported trades, broker/dealer quotes (obtained only from market makers or broker/dealers recognized as market participants), issuer spreads, two-sided markets, benchmark securities, bids, offers and reference data. For certain securities, additional inputs may be used, or some market inputs may not be applicable. Prioritization of inputs may vary on any given day based on market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MBS, CMOs, treasury securities, and agency notes are guaranteed either implicitly or explicitly by U.S. GSEs as of June 30, 2026 and December 31, 2025, respectively. In accordance with the Company’s investment policy, corporate securities are rated “investment grade” at the time of purchase and the financials of the issuers are reviewed quarterly.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Derivatives represent interest rate swaps and estimated fair values are based on valuation models using observable market data as of the measurement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3285" w:name="Tc_vmWmkE7d6U6VsQXoV2dWrg_9_11"/>
      <w:bookmarkStart w:id="3286" w:name="Tc_Yl8C59X1i06D33av2fxQSA_9_9"/>
      <w:bookmarkStart w:id="3287" w:name="Tc_R-ngXqYBx0-BBQtSXUy5XQ_9_8"/>
      <w:bookmarkStart w:id="3288" w:name="Tc_xT8l8Ji7O0qUdMCuho4pmA_9_6"/>
      <w:bookmarkStart w:id="3289" w:name="Tc_soUbBfKOPkqRR8OhvQf5qw_9_5"/>
      <w:bookmarkStart w:id="3290" w:name="Tc_GBvYAJswkkaUMKwqAh4_Ag_9_2"/>
      <w:bookmarkStart w:id="3291" w:name="Tc_N510pDXqrkGHjnQrXXXdyw_9_0"/>
      <w:bookmarkStart w:id="3292" w:name="Tc_5xAC60enzUibuj_vYTQtbg_8_11"/>
      <w:bookmarkStart w:id="3293" w:name="Tc_ivJ1elB4EkCeH1LUhy8cYQ_8_8"/>
      <w:bookmarkStart w:id="3294" w:name="Tc_oOT_9dfbsE-Pwuaw6T3rMw_8_5"/>
      <w:bookmarkStart w:id="3295" w:name="Tc_-OUJGoq6oUG8UNUVLhbM8A_8_2"/>
      <w:bookmarkStart w:id="3296" w:name="Tc_OnJNiLGq30Kro58YbLNH7Q_8_0"/>
      <w:bookmarkStart w:id="3297" w:name="Tc_qVF1FfghmUmWmZ60u2pSaw_7_11"/>
      <w:bookmarkStart w:id="3298" w:name="Tc_3iZTBwLAyEeOXT8s6msJlA_7_8"/>
      <w:bookmarkStart w:id="3299" w:name="Tc_IOaND9_VekOLxpZr0N6aXg_7_5"/>
      <w:bookmarkStart w:id="3300" w:name="Tc_WsghofAWOk234e7aW_upKg_7_2"/>
      <w:bookmarkStart w:id="3301" w:name="Tc_RS0-21rKg0ekZhdKTRVr7A_6_11"/>
      <w:bookmarkStart w:id="3302" w:name="Tc_duN5o3pKgEK5r7HIkQU3DA_6_8"/>
      <w:bookmarkStart w:id="3303" w:name="Tc_EkZZsejSik-L8w5jswFcwg_6_5"/>
      <w:bookmarkStart w:id="3304" w:name="Tc_Q1BdhgF-BUC1623eGHUZYQ_5_11"/>
      <w:bookmarkStart w:id="3305" w:name="Tc_Y9fMqObUCU2l3D_Q9hf5yA_5_8"/>
      <w:bookmarkStart w:id="3306" w:name="Tc_HW-Se4jIxU-WvLWrPHQujg_5_5"/>
      <w:bookmarkStart w:id="3307" w:name="Tc_mvZamKvH2kyViSHIfM4jnA_4_8"/>
      <w:bookmarkStart w:id="3308" w:name="Tc_8bfbBheK9UGnHQkAIDUEMg_4_5"/>
      <w:bookmarkStart w:id="3309" w:name="Tc_GazPheY99ES0e5UkZECqXQ_3_5"/>
      <w:bookmarkStart w:id="3310" w:name="Tc_mxKXW8ikIUSyvVxGLCXT5A_2_6"/>
      <w:bookmarkStart w:id="3311" w:name="Tc_1UPusWwXpkSFzuGqjjriCQ_1_2"/>
      <w:bookmarkStart w:id="3312" w:name="_7f504253_6501_433d_9dcb_6a2b15720380"/>
      <w:bookmarkStart w:id="3313" w:name="Tc_M3Ca1XC_XEC0p1Xs99_ICg_18_12"/>
      <w:bookmarkStart w:id="3314" w:name="Tc_5FPU4-w_80WVoCWVuXO7Yg_18_6"/>
      <w:bookmarkStart w:id="3315" w:name="Tc_oduFCHdylUCju9aZXF92Pw_18_0"/>
      <w:bookmarkStart w:id="3316" w:name="Tc_TZjkutQDdEO3cSbo4rAfBg_17_12"/>
      <w:bookmarkStart w:id="3317" w:name="Tc_BunL-rpDZkq_D_ec_TM46w_17_6"/>
      <w:bookmarkStart w:id="3318" w:name="Tc_nTxQDr_wTkWRDKESnMtN-g_17_0"/>
      <w:bookmarkStart w:id="3319" w:name="Tc_MQlbX4E-hUe9C9KXsRgD9w_16_12"/>
      <w:bookmarkStart w:id="3320" w:name="Tc_2SeMgfE5i0OxnTcgzol8Qw_16_6"/>
      <w:bookmarkStart w:id="3321" w:name="Tc_M7j3oldbKEmbJy9XLMReSw_16_0"/>
      <w:bookmarkStart w:id="3322" w:name="Tc_i5jsp793bkmn2M8JzzHMsg_15_0"/>
      <w:bookmarkStart w:id="3323" w:name="Tc_UUjvqmkVwUCCakuVu4zyfA_14_12"/>
      <w:bookmarkStart w:id="3324" w:name="Tc_5Oh3i195QECeSk0ef_AGdg_14_6"/>
      <w:bookmarkStart w:id="3325" w:name="Tc_YlOA8750t0mI7FToSNyNVQ_14_0"/>
      <w:bookmarkStart w:id="3326" w:name="Tc_yDzNYEzcU0iHh8DM4UhPMw_13_12"/>
      <w:bookmarkStart w:id="3327" w:name="Tc_4s6c4NgFCkaloHgODx-kPw_13_6"/>
      <w:bookmarkStart w:id="3328" w:name="Tc_LN00-06ayUGZ-UqTE8SMSQ_13_0"/>
      <w:bookmarkStart w:id="3329" w:name="Tc_oaCDifdvpUmjRVD1qrR8cA_12_12"/>
      <w:bookmarkStart w:id="3330" w:name="Tc_wUn0Mx9atEyR-iwGWACapA_12_6"/>
      <w:bookmarkStart w:id="3331" w:name="Tc_sdNuupV5BEqMVPYLuY4rdQ_12_0"/>
      <w:bookmarkStart w:id="3332" w:name="Tc_zDxubmAuZ0uWSM24cLgGQw_11_12"/>
      <w:bookmarkStart w:id="3333" w:name="Tc_yppDy6mcckuFa8MrprQYNQ_11_6"/>
      <w:bookmarkStart w:id="3334" w:name="Tc_EcN0WTITp0einroKGMkrrw_11_0"/>
      <w:bookmarkStart w:id="3335" w:name="Tc_oxxb6Vom20OO2yXwsrV7ig_10_12"/>
      <w:bookmarkStart w:id="3336" w:name="Tc_5XKOgm2k1kGdDQ_0bTFi9Q_10_6"/>
      <w:bookmarkStart w:id="3337" w:name="Tc_z9LyxTUywEq2tsjJvKAYKw_10_0"/>
      <w:bookmarkStart w:id="3338" w:name="Tc_izhDLtFrUUq6q3Zno7YiEw_9_12"/>
      <w:bookmarkStart w:id="3339" w:name="Tc_O8-Qn12M0EKkr_XKBmmVvw_9_6"/>
      <w:bookmarkStart w:id="3340" w:name="Tc_iJvKc063WUetNJqN093Evg_9_0"/>
      <w:bookmarkStart w:id="3341" w:name="Tc_KVTBxAsrU0a57DU_g6CgPg_8_12"/>
      <w:bookmarkStart w:id="3342" w:name="Tc_hw7gzPn0uUqV7TdM1YXtIA_8_6"/>
      <w:bookmarkStart w:id="3343" w:name="Tc_cHImp_SaYku8nGMwfTh3sA_8_0"/>
      <w:bookmarkStart w:id="3344" w:name="Tc_vlGT8l8kHkCfBWQbc4UzDA_7_12"/>
      <w:bookmarkStart w:id="3345" w:name="Tc_JhvqRCSnoUyeppzzu1-K5A_7_11"/>
      <w:bookmarkStart w:id="3346" w:name="Tc_HMSimPHtQUW_41O-s1gcHw_7_8"/>
      <w:bookmarkStart w:id="3347" w:name="Tc_bgaddClhhk-PzFJm7ryUxA_7_6"/>
      <w:bookmarkStart w:id="3348" w:name="Tc_NPi2D3BlbEGLoMXUoRuEfA_7_5"/>
      <w:bookmarkStart w:id="3349" w:name="Tc_YaMAmTeGNkmQ4zb-g6m3lg_7_2"/>
      <w:bookmarkStart w:id="3350" w:name="Tc_cl4gbXo0lU-1DBIu0JISWw_7_0"/>
      <w:bookmarkStart w:id="3351" w:name="Tc_o0ZTzjn6z0OUbONKwQY83Q_6_0"/>
      <w:bookmarkStart w:id="3352" w:name="Tc_JuHU2LfYj0Gw4MFMpDWHYA_5_0"/>
      <w:bookmarkStart w:id="3353" w:name="Tc_xZCO69GKoE-i86bgsKIpig_4_11"/>
      <w:bookmarkStart w:id="3354" w:name="Tc_AfNKEnT-akWkZKafhf1HmQ_4_8"/>
      <w:bookmarkStart w:id="3355" w:name="Tc__n2l66xwskKZLB2w_0pRCA_4_5"/>
      <w:bookmarkStart w:id="3356" w:name="Tc_F-4254sOtky3t-_xeuTWsw_4_2"/>
      <w:bookmarkStart w:id="3357" w:name="Tc_yAIVgzJAWESSuVNK8fra7Q_4_0"/>
      <w:bookmarkStart w:id="3358" w:name="Tc_k__D87MzREyo5Hzv8FAoSA_3_11"/>
      <w:bookmarkStart w:id="3359" w:name="Tc_G2918Y7LZESaJwh_XyhiUQ_3_8"/>
      <w:bookmarkStart w:id="3360" w:name="Tc_2DjWd6bgI0iLeElRmd5FUQ_3_5"/>
      <w:bookmarkStart w:id="3361" w:name="Tc_s6jDNRXS70mYiUAFuMOaHw_2_5"/>
      <w:bookmarkStart w:id="3362" w:name="Tc_Y4iWr3bvdU6xDYgqCCh2Zw_1_5"/>
      <w:bookmarkStart w:id="3363" w:name="_f8d4d1d3_0aa2_4509_9c76_58065548eb78"/>
      <w:bookmarkStart w:id="3364" w:name="Tc_ofYx2HEPKUSx8DhFoLODpg_18_12"/>
      <w:bookmarkStart w:id="3365" w:name="Tc__ME9pJMamkOg75geEpXFTQ_18_6"/>
      <w:bookmarkStart w:id="3366" w:name="Tc_ABlmks0c1k23mIEsa7__3w_18_0"/>
      <w:bookmarkStart w:id="3367" w:name="Tc_nymcDpjc8USrFbW3k_RPwg_17_12"/>
      <w:bookmarkStart w:id="3368" w:name="Tc_NTzpNZfdWki7wrzn9p0yhQ_17_6"/>
      <w:bookmarkStart w:id="3369" w:name="Tc_ilySLIShKEa5huUk3tJaoA_17_0"/>
      <w:bookmarkStart w:id="3370" w:name="Tc_LTh5eciLqkWCk6JWpnqQng_16_12"/>
      <w:bookmarkStart w:id="3371" w:name="Tc_cv778ErV9ESdsm-kEDcotw_16_6"/>
      <w:bookmarkStart w:id="3372" w:name="Tc_JmqJpl736ES430t6fgq-ow_16_0"/>
      <w:bookmarkStart w:id="3373" w:name="Tc_5MdHSv6b102ZcqgeofOWVQ_15_0"/>
      <w:bookmarkStart w:id="3374" w:name="Tc_Jv0Xgr6wREm9iWJMpOQkuA_14_12"/>
      <w:bookmarkStart w:id="3375" w:name="Tc_7gqvLxVD3UyrGGACf0UEYg_14_6"/>
      <w:bookmarkStart w:id="3376" w:name="Tc_FKCEd2Q9vEqM0U350_m0vw_14_0"/>
      <w:bookmarkStart w:id="3377" w:name="Tc_EYtKwJ5As0ujAY0KZE36WA_13_12"/>
      <w:bookmarkStart w:id="3378" w:name="Tc_T1z7GqN8dUqo8DZYXz7e8Q_13_6"/>
      <w:bookmarkStart w:id="3379" w:name="Tc_VEHFvxkogU2tA9FBpBmFjQ_13_0"/>
      <w:bookmarkStart w:id="3380" w:name="Tc_H2mQ5aSfvUiYoq6a7NTyNQ_12_12"/>
      <w:bookmarkStart w:id="3381" w:name="Tc_MWA6RriegUOuuc2QpaTlpw_12_6"/>
      <w:bookmarkStart w:id="3382" w:name="Tc_4g9iLgsOdkymK5GEbQ6nGA_12_0"/>
      <w:bookmarkStart w:id="3383" w:name="Tc_xBMxneEgukO-yfLXSCKACw_11_12"/>
      <w:bookmarkStart w:id="3384" w:name="Tc_WwiNYKLlREC6OQ6zOh_uZg_11_6"/>
      <w:bookmarkStart w:id="3385" w:name="Tc_d3I71gaKlkiuFObm8uN9kQ_11_0"/>
      <w:bookmarkStart w:id="3386" w:name="Tc_f_fQb7elaUq9mcY-JfChqA_10_12"/>
      <w:bookmarkStart w:id="3387" w:name="Tc_bo_Y1umO0kKjnxpEOfYDew_10_6"/>
      <w:bookmarkStart w:id="3388" w:name="Tc_CJd1jf7l-0adVgNpnwvZjw_10_0"/>
      <w:bookmarkStart w:id="3389" w:name="Tc_ADb2LU-43E6vUHWvr80U_w_9_12"/>
      <w:bookmarkStart w:id="3390" w:name="Tc_nN-pG4G5U0GL1D_9bilNKQ_9_6"/>
      <w:bookmarkStart w:id="3391" w:name="Tc_BAyvbJ4XS0uJIj1FWuylyg_9_0"/>
      <w:bookmarkStart w:id="3392" w:name="Tc_35JIKy1jpkeYdpYbEYUS6A_8_12"/>
      <w:bookmarkStart w:id="3393" w:name="Tc_Ez6diBX3SEOIlpKroORk-w_8_6"/>
      <w:bookmarkStart w:id="3394" w:name="Tc_O5S2DA8q60q57jpEoWgVlg_8_0"/>
      <w:bookmarkStart w:id="3395" w:name="Tc_ZqaMlFrEo02eVxKPtT1m0A_7_12"/>
      <w:bookmarkStart w:id="3396" w:name="Tc_fIeGHF0VuEiaiUDvUlwPtQ_7_11"/>
      <w:bookmarkStart w:id="3397" w:name="Tc_TXXWvw--aEGum4198P2V-w_7_8"/>
      <w:bookmarkStart w:id="3398" w:name="Tc_2Rk659Tzq0imHTI2mKjlDg_7_6"/>
      <w:bookmarkStart w:id="3399" w:name="Tc_K06YHZMC_EW2CYlnMMZLDg_7_5"/>
      <w:bookmarkStart w:id="3400" w:name="Tc_0Lhq9IAzUkOfzy8RX0Uy8g_7_2"/>
      <w:bookmarkStart w:id="3401" w:name="Tc_i4RTxlpPckGkAMH5BOa0tQ_7_0"/>
      <w:bookmarkStart w:id="3402" w:name="Tc_7Pzxb4o3yUCkZWGKr4lbdw_6_0"/>
      <w:bookmarkStart w:id="3403" w:name="Tc_ek6IBcS150OJJ5ytP9WG6Q_5_0"/>
      <w:bookmarkStart w:id="3404" w:name="Tc_I5PE0NmM8kqeFI-7hblyFg_4_11"/>
      <w:bookmarkStart w:id="3405" w:name="Tc_RYRHRsr-1EevZrAOH-zj1Q_4_8"/>
      <w:bookmarkStart w:id="3406" w:name="Tc_24iVH7_SQkGmGlvIsXOjow_4_5"/>
      <w:bookmarkStart w:id="3407" w:name="Tc_tdVKcFQvmEeU073iltPvPg_4_2"/>
      <w:bookmarkStart w:id="3408" w:name="Tc_Bhnx4k9s7UuBJLQh2kHqSw_4_0"/>
      <w:bookmarkStart w:id="3409" w:name="Tc_mT1XZbT_eEuaINWDtz9jzA_3_11"/>
      <w:bookmarkStart w:id="3410" w:name="Tc_vXLwjuUSTE-cW5Sl_ArKQw_3_8"/>
      <w:bookmarkStart w:id="3411" w:name="Tc_Q1kkoAzl8024f9bV_7okbg_3_5"/>
      <w:bookmarkStart w:id="3412" w:name="Tc_iCMBLs3rGEik-mDTrD1bEA_2_5"/>
      <w:bookmarkStart w:id="3413" w:name="Tc_-x5E2P-NlU6tuzh5PDSL0A_1_5"/>
      <w:bookmarkStart w:id="3414" w:name="_94bf8b2d_244e_4486_84bd_fe1d36fb75c0"/>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r>
        <w:rPr>
          <w:rFonts w:ascii="Times New Roman;Times;serif" w:hAnsi="Times New Roman;Times;serif"/>
          <w:sz w:val="20"/>
        </w:rPr>
        <w:t>The following tables present financial assets and liabilities measured at fair value on a recurring basis as of the dates indicated, segmented by level within the fair value hierarchy. Financial assets and liabilities are classified in their entirety based on the lowest level of input that is significant to the fair value measurement.</w:t>
      </w:r>
    </w:p>
    <w:p>
      <w:pPr>
        <w:pStyle w:val="TextBody"/>
        <w:bidi w:val="0"/>
        <w:spacing w:before="0" w:after="0"/>
        <w:ind w:left="0" w:right="0" w:hanging="0"/>
        <w:jc w:val="left"/>
        <w:rPr/>
      </w:pPr>
      <w:r>
        <w:rPr/>
        <w:t>​</w:t>
      </w:r>
    </w:p>
    <w:tbl>
      <w:tblPr>
        <w:tblW w:w="7646" w:type="dxa"/>
        <w:jc w:val="left"/>
        <w:tblInd w:w="0" w:type="dxa"/>
        <w:tblLayout w:type="fixed"/>
        <w:tblCellMar>
          <w:top w:w="0" w:type="dxa"/>
          <w:left w:w="0" w:type="dxa"/>
          <w:bottom w:w="0" w:type="dxa"/>
          <w:right w:w="0" w:type="dxa"/>
        </w:tblCellMar>
      </w:tblPr>
      <w:tblGrid>
        <w:gridCol w:w="3061"/>
        <w:gridCol w:w="346"/>
        <w:gridCol w:w="196"/>
        <w:gridCol w:w="691"/>
        <w:gridCol w:w="346"/>
        <w:gridCol w:w="249"/>
        <w:gridCol w:w="442"/>
        <w:gridCol w:w="346"/>
        <w:gridCol w:w="196"/>
        <w:gridCol w:w="691"/>
        <w:gridCol w:w="346"/>
        <w:gridCol w:w="222"/>
        <w:gridCol w:w="514"/>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1943735" cy="175260"/>
                      <wp:effectExtent l="0" t="0" r="0" b="0"/>
                      <wp:wrapNone/>
                      <wp:docPr id="776" name="Frame776"/>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19710" cy="175260"/>
                      <wp:effectExtent l="0" t="0" r="0" b="0"/>
                      <wp:wrapNone/>
                      <wp:docPr id="777" name="Frame7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124460" cy="175260"/>
                      <wp:effectExtent l="0" t="0" r="0" b="0"/>
                      <wp:wrapNone/>
                      <wp:docPr id="778" name="Frame7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438785" cy="175260"/>
                      <wp:effectExtent l="0" t="0" r="0" b="0"/>
                      <wp:wrapNone/>
                      <wp:docPr id="779" name="Frame7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19710" cy="175260"/>
                      <wp:effectExtent l="0" t="0" r="0" b="0"/>
                      <wp:wrapNone/>
                      <wp:docPr id="780" name="Frame7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158115" cy="175260"/>
                      <wp:effectExtent l="0" t="0" r="0" b="0"/>
                      <wp:wrapNone/>
                      <wp:docPr id="781" name="Frame78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280670" cy="175260"/>
                      <wp:effectExtent l="0" t="0" r="0" b="0"/>
                      <wp:wrapNone/>
                      <wp:docPr id="782" name="Frame78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219710" cy="175260"/>
                      <wp:effectExtent l="0" t="0" r="0" b="0"/>
                      <wp:wrapNone/>
                      <wp:docPr id="783" name="Frame7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124460" cy="175260"/>
                      <wp:effectExtent l="0" t="0" r="0" b="0"/>
                      <wp:wrapNone/>
                      <wp:docPr id="784" name="Frame7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438785" cy="175260"/>
                      <wp:effectExtent l="0" t="0" r="0" b="0"/>
                      <wp:wrapNone/>
                      <wp:docPr id="785" name="Frame7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219710" cy="175260"/>
                      <wp:effectExtent l="0" t="0" r="0" b="0"/>
                      <wp:wrapNone/>
                      <wp:docPr id="786" name="Frame7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140970" cy="175260"/>
                      <wp:effectExtent l="0" t="0" r="0" b="0"/>
                      <wp:wrapNone/>
                      <wp:docPr id="787" name="Frame78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326390" cy="175260"/>
                      <wp:effectExtent l="0" t="0" r="0" b="0"/>
                      <wp:wrapNone/>
                      <wp:docPr id="788" name="Frame788"/>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06"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Fair Value Measurements</w:t>
            </w:r>
            <w:r>
              <w:rPr>
                <w:rFonts w:ascii="Times New Roman;Times;serif" w:hAnsi="Times New Roman;Times;serif"/>
                <w:sz w:val="18"/>
              </w:rPr>
              <w:t> </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at June 30, 2026 Using</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46" w:type="dxa"/>
            <w:tcBorders/>
            <w:vAlign w:val="center"/>
          </w:tcPr>
          <w:p>
            <w:pPr>
              <w:pStyle w:val="TableContents"/>
              <w:bidi w:val="0"/>
              <w:spacing w:before="0" w:after="0"/>
              <w:ind w:left="0" w:right="0" w:hanging="0"/>
              <w:jc w:val="center"/>
              <w:rPr/>
            </w:pPr>
            <w:r>
              <w:rPr/>
              <w:t>​</w:t>
            </w:r>
          </w:p>
        </w:tc>
        <w:tc>
          <w:tcPr>
            <w:tcW w:w="73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3</w:t>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  ​</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available-for-sale: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  ​</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Agency notes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9,926</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9,926</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183,943</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183,943</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Pass-through MBS issued by U.S. GSEs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495,344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495,344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Agency CMOs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192,495</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192,495</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and municipal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13,543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13,543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2,723</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2,723</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 cash flow hedges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941</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941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 freestanding derivatives,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69,604</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69,604</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 fair value hedges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 freestanding derivatives,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69,604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69,604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 risk participations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7646" w:type="dxa"/>
        <w:jc w:val="left"/>
        <w:tblInd w:w="0" w:type="dxa"/>
        <w:tblLayout w:type="fixed"/>
        <w:tblCellMar>
          <w:top w:w="0" w:type="dxa"/>
          <w:left w:w="0" w:type="dxa"/>
          <w:bottom w:w="0" w:type="dxa"/>
          <w:right w:w="0" w:type="dxa"/>
        </w:tblCellMar>
      </w:tblPr>
      <w:tblGrid>
        <w:gridCol w:w="3061"/>
        <w:gridCol w:w="346"/>
        <w:gridCol w:w="196"/>
        <w:gridCol w:w="691"/>
        <w:gridCol w:w="346"/>
        <w:gridCol w:w="249"/>
        <w:gridCol w:w="442"/>
        <w:gridCol w:w="346"/>
        <w:gridCol w:w="196"/>
        <w:gridCol w:w="691"/>
        <w:gridCol w:w="346"/>
        <w:gridCol w:w="222"/>
        <w:gridCol w:w="514"/>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1943735" cy="175260"/>
                      <wp:effectExtent l="0" t="0" r="0" b="0"/>
                      <wp:wrapNone/>
                      <wp:docPr id="789" name="Frame789"/>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219710" cy="175260"/>
                      <wp:effectExtent l="0" t="0" r="0" b="0"/>
                      <wp:wrapNone/>
                      <wp:docPr id="790" name="Frame7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124460" cy="175260"/>
                      <wp:effectExtent l="0" t="0" r="0" b="0"/>
                      <wp:wrapNone/>
                      <wp:docPr id="791" name="Frame7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438785" cy="175260"/>
                      <wp:effectExtent l="0" t="0" r="0" b="0"/>
                      <wp:wrapNone/>
                      <wp:docPr id="792" name="Frame7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219710" cy="175260"/>
                      <wp:effectExtent l="0" t="0" r="0" b="0"/>
                      <wp:wrapNone/>
                      <wp:docPr id="793" name="Frame7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158115" cy="175260"/>
                      <wp:effectExtent l="0" t="0" r="0" b="0"/>
                      <wp:wrapNone/>
                      <wp:docPr id="794" name="Frame79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280670" cy="175260"/>
                      <wp:effectExtent l="0" t="0" r="0" b="0"/>
                      <wp:wrapNone/>
                      <wp:docPr id="795" name="Frame79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219710" cy="175260"/>
                      <wp:effectExtent l="0" t="0" r="0" b="0"/>
                      <wp:wrapNone/>
                      <wp:docPr id="796" name="Frame7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24460" cy="175260"/>
                      <wp:effectExtent l="0" t="0" r="0" b="0"/>
                      <wp:wrapNone/>
                      <wp:docPr id="797" name="Frame7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438785" cy="175260"/>
                      <wp:effectExtent l="0" t="0" r="0" b="0"/>
                      <wp:wrapNone/>
                      <wp:docPr id="798" name="Frame7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219710" cy="175260"/>
                      <wp:effectExtent l="0" t="0" r="0" b="0"/>
                      <wp:wrapNone/>
                      <wp:docPr id="799" name="Frame7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140970" cy="175260"/>
                      <wp:effectExtent l="0" t="0" r="0" b="0"/>
                      <wp:wrapNone/>
                      <wp:docPr id="800" name="Frame80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326390" cy="175260"/>
                      <wp:effectExtent l="0" t="0" r="0" b="0"/>
                      <wp:wrapNone/>
                      <wp:docPr id="801" name="Frame801"/>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06"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Fair Value Measurements</w:t>
            </w:r>
            <w:r>
              <w:rPr>
                <w:rFonts w:ascii="Times New Roman;Times;serif" w:hAnsi="Times New Roman;Times;serif"/>
                <w:sz w:val="18"/>
              </w:rPr>
              <w:t> </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at December 31, 2025 Using</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46" w:type="dxa"/>
            <w:tcBorders/>
            <w:vAlign w:val="center"/>
          </w:tcPr>
          <w:p>
            <w:pPr>
              <w:pStyle w:val="TableContents"/>
              <w:bidi w:val="0"/>
              <w:spacing w:before="0" w:after="0"/>
              <w:ind w:left="0" w:right="0" w:hanging="0"/>
              <w:jc w:val="left"/>
              <w:rPr/>
            </w:pPr>
            <w:r>
              <w:rPr/>
              <w:t>​</w:t>
            </w:r>
          </w:p>
        </w:tc>
        <w:tc>
          <w:tcPr>
            <w:tcW w:w="73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3</w:t>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  ​</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available-for-sale: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  ​</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Agency Notes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9,880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9,880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166,459</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166,459</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Pass-through MBS issued by U.S. GSEs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391,733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391,733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Agency CMOs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210,933</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210,933</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and municipal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18,930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18,930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2,723</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2,723</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 cash flow hedges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2,758</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 freestanding derivatives,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73,557</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73,557</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 fair value hedge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 freestanding derivatives,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73,557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73,557</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 risk participations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Assets and Liabilities Measured at Fair Value on a Non-recurring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reported at the fair value of the underlying collateral if repayment is expected solely from the collateral. </w:t>
      </w:r>
    </w:p>
    <w:p>
      <w:pPr>
        <w:pStyle w:val="TextBody"/>
        <w:bidi w:val="0"/>
        <w:spacing w:before="0" w:after="0"/>
        <w:ind w:left="0" w:right="0" w:hanging="0"/>
        <w:jc w:val="left"/>
        <w:rPr/>
      </w:pPr>
      <w:r>
        <w:rPr/>
        <w:t>​</w:t>
      </w:r>
    </w:p>
    <w:tbl>
      <w:tblPr>
        <w:tblW w:w="7475" w:type="dxa"/>
        <w:jc w:val="left"/>
        <w:tblInd w:w="0" w:type="dxa"/>
        <w:tblLayout w:type="fixed"/>
        <w:tblCellMar>
          <w:top w:w="0" w:type="dxa"/>
          <w:left w:w="0" w:type="dxa"/>
          <w:bottom w:w="0" w:type="dxa"/>
          <w:right w:w="0" w:type="dxa"/>
        </w:tblCellMar>
      </w:tblPr>
      <w:tblGrid>
        <w:gridCol w:w="2086"/>
        <w:gridCol w:w="346"/>
        <w:gridCol w:w="196"/>
        <w:gridCol w:w="601"/>
        <w:gridCol w:w="346"/>
        <w:gridCol w:w="407"/>
        <w:gridCol w:w="719"/>
        <w:gridCol w:w="351"/>
        <w:gridCol w:w="336"/>
        <w:gridCol w:w="595"/>
        <w:gridCol w:w="351"/>
        <w:gridCol w:w="247"/>
        <w:gridCol w:w="894"/>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1324610" cy="175260"/>
                      <wp:effectExtent l="0" t="0" r="0" b="0"/>
                      <wp:wrapNone/>
                      <wp:docPr id="802" name="Frame802"/>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219710" cy="175260"/>
                      <wp:effectExtent l="0" t="0" r="0" b="0"/>
                      <wp:wrapNone/>
                      <wp:docPr id="803" name="Frame8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124460" cy="175260"/>
                      <wp:effectExtent l="0" t="0" r="0" b="0"/>
                      <wp:wrapNone/>
                      <wp:docPr id="804" name="Frame8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381635" cy="175260"/>
                      <wp:effectExtent l="0" t="0" r="0" b="0"/>
                      <wp:wrapNone/>
                      <wp:docPr id="805" name="Frame80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219710" cy="175260"/>
                      <wp:effectExtent l="0" t="0" r="0" b="0"/>
                      <wp:wrapNone/>
                      <wp:docPr id="806" name="Frame8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258445" cy="175260"/>
                      <wp:effectExtent l="0" t="0" r="0" b="0"/>
                      <wp:wrapNone/>
                      <wp:docPr id="807" name="Frame807"/>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456565" cy="175260"/>
                      <wp:effectExtent l="0" t="0" r="0" b="0"/>
                      <wp:wrapNone/>
                      <wp:docPr id="808" name="Frame808"/>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222885" cy="175260"/>
                      <wp:effectExtent l="0" t="0" r="0" b="0"/>
                      <wp:wrapNone/>
                      <wp:docPr id="809" name="Frame809"/>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213360" cy="175260"/>
                      <wp:effectExtent l="0" t="0" r="0" b="0"/>
                      <wp:wrapNone/>
                      <wp:docPr id="810" name="Frame810"/>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377825" cy="175260"/>
                      <wp:effectExtent l="0" t="0" r="0" b="0"/>
                      <wp:wrapNone/>
                      <wp:docPr id="811" name="Frame811"/>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222885" cy="175260"/>
                      <wp:effectExtent l="0" t="0" r="0" b="0"/>
                      <wp:wrapNone/>
                      <wp:docPr id="812" name="Frame812"/>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156845" cy="175260"/>
                      <wp:effectExtent l="0" t="0" r="0" b="0"/>
                      <wp:wrapNone/>
                      <wp:docPr id="813" name="Frame81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567690" cy="175260"/>
                      <wp:effectExtent l="0" t="0" r="0" b="0"/>
                      <wp:wrapNone/>
                      <wp:docPr id="814" name="Frame814"/>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04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9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51"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center"/>
              <w:rPr/>
            </w:pPr>
            <w:r>
              <w:rPr/>
              <w:t>​</w:t>
            </w:r>
          </w:p>
        </w:tc>
        <w:tc>
          <w:tcPr>
            <w:tcW w:w="351"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pPr>
            <w:r>
              <w:rPr/>
              <w:t>  ​ ​ ​</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5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51"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pPr>
            <w:r>
              <w:rPr/>
              <w:t> </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5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51"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35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51"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5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51"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0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51" w:type="dxa"/>
            <w:tcBorders/>
            <w:vAlign w:val="center"/>
          </w:tcPr>
          <w:p>
            <w:pPr>
              <w:pStyle w:val="TableContents"/>
              <w:bidi w:val="0"/>
              <w:spacing w:before="0" w:after="1"/>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51"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Individually evaluated loans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20,297</w:t>
            </w:r>
          </w:p>
        </w:tc>
        <w:tc>
          <w:tcPr>
            <w:tcW w:w="346" w:type="dxa"/>
            <w:tcBorders/>
            <w:shd w:fill="CCEEFF" w:val="clear"/>
            <w:vAlign w:val="center"/>
          </w:tcPr>
          <w:p>
            <w:pPr>
              <w:pStyle w:val="TableContents"/>
              <w:bidi w:val="0"/>
              <w:spacing w:before="0" w:after="1"/>
              <w:ind w:left="0" w:right="0" w:hanging="0"/>
              <w:jc w:val="left"/>
              <w:rPr/>
            </w:pPr>
            <w:r>
              <w:rPr/>
              <w:t>​</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19" w:type="dxa"/>
            <w:tcBorders/>
            <w:shd w:fill="CCEEFF" w:val="clear"/>
            <w:vAlign w:val="center"/>
          </w:tcPr>
          <w:p>
            <w:pPr>
              <w:pStyle w:val="TableContents"/>
              <w:bidi w:val="0"/>
              <w:spacing w:before="0" w:after="1"/>
              <w:ind w:left="0" w:right="0" w:hanging="0"/>
              <w:jc w:val="right"/>
              <w:rPr/>
            </w:pPr>
            <w:r>
              <w:rPr/>
              <w:t>—</w:t>
            </w:r>
          </w:p>
        </w:tc>
        <w:tc>
          <w:tcPr>
            <w:tcW w:w="351"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95" w:type="dxa"/>
            <w:tcBorders/>
            <w:shd w:fill="CCEEFF" w:val="clear"/>
            <w:vAlign w:val="center"/>
          </w:tcPr>
          <w:p>
            <w:pPr>
              <w:pStyle w:val="TableContents"/>
              <w:bidi w:val="0"/>
              <w:spacing w:before="0" w:after="1"/>
              <w:ind w:left="0" w:right="0" w:hanging="0"/>
              <w:jc w:val="right"/>
              <w:rPr/>
            </w:pPr>
            <w:r>
              <w:rPr/>
              <w:t>—</w:t>
            </w:r>
          </w:p>
        </w:tc>
        <w:tc>
          <w:tcPr>
            <w:tcW w:w="351" w:type="dxa"/>
            <w:tcBorders/>
            <w:shd w:fill="CCEEFF" w:val="clear"/>
            <w:vAlign w:val="center"/>
          </w:tcPr>
          <w:p>
            <w:pPr>
              <w:pStyle w:val="TableContents"/>
              <w:bidi w:val="0"/>
              <w:spacing w:before="0" w:after="1"/>
              <w:ind w:left="0" w:right="0" w:hanging="0"/>
              <w:jc w:val="left"/>
              <w:rPr/>
            </w:pPr>
            <w:r>
              <w:rPr/>
              <w:t> </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94" w:type="dxa"/>
            <w:tcBorders/>
            <w:shd w:fill="CCEEFF" w:val="cle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20,297</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415" w:name="Tc_itR4-UpDLUaysbmLmT9XfQ_16_12"/>
      <w:bookmarkStart w:id="3416" w:name="Tc_-VI7HSaZcEOcBIWf9DqpMw_16_6"/>
      <w:bookmarkStart w:id="3417" w:name="Tc_w12pPDD5c06-_Blakz2ehA_16_0"/>
      <w:bookmarkStart w:id="3418" w:name="Tc_9DS7P_Ur6Uy0fKVR2wKeFQ_15_12"/>
      <w:bookmarkStart w:id="3419" w:name="Tc_reNgGsL1iUWZCneFkwfJZA_15_6"/>
      <w:bookmarkStart w:id="3420" w:name="Tc_uM-jtso6JUCppOngZ76FEA_15_0"/>
      <w:bookmarkStart w:id="3421" w:name="Tc_1XeiKElBE0GoGkrTTf1xHQ_14_12"/>
      <w:bookmarkStart w:id="3422" w:name="Tc_7d3pCJosxEWD_TPcyBJqvg_14_6"/>
      <w:bookmarkStart w:id="3423" w:name="Tc_-TQbTTgk5EmGkVc54vjFXA_14_0"/>
      <w:bookmarkStart w:id="3424" w:name="Tc_AZbTgqHRD0Crx6YLCX1D2Q_13_12"/>
      <w:bookmarkStart w:id="3425" w:name="Tc_axSq9hFiyE-_gIAOi7Dxxw_13_6"/>
      <w:bookmarkStart w:id="3426" w:name="Tc_xlj3lVpkbUeAR2fO8MNH7g_13_0"/>
      <w:bookmarkStart w:id="3427" w:name="Tc_8gFAKw1SlkyqI9I7w6xVOg_12_12"/>
      <w:bookmarkStart w:id="3428" w:name="Tc_4-VLZVtxT0ikXwn81O9EvA_12_9"/>
      <w:bookmarkStart w:id="3429" w:name="Tc_ThD98SqmiEWJiNXU0GJMrQ_12_0"/>
      <w:bookmarkStart w:id="3430" w:name="Tc_xFlRQI09pUufuLhGgPUGtA_11_0"/>
      <w:bookmarkStart w:id="3431" w:name="Tc_mAmQnmyCPEG38GcAw_TMUw_10_6"/>
      <w:bookmarkStart w:id="3432" w:name="Tc_c5y7MEmmRUCDzVijWrVaow_10_0"/>
      <w:bookmarkStart w:id="3433" w:name="Tc_41AayhdKLUKIsJky-sCffA_9_9"/>
      <w:bookmarkStart w:id="3434" w:name="Tc_NjzPYhkqgUeHCJIL6iPSag_9_6"/>
      <w:bookmarkStart w:id="3435" w:name="Tc_pkaXlKGSr0m9p2UPGFDDwg_9_0"/>
      <w:bookmarkStart w:id="3436" w:name="Tc_1VPIyqIcvUO50yRB5CtldQ_8_9"/>
      <w:bookmarkStart w:id="3437" w:name="Tc_PEFBMVXxWE-DKo8eYrQZ1A_8_6"/>
      <w:bookmarkStart w:id="3438" w:name="Tc_5Z8OXrc7F0-_2hDxE1AV7w_8_0"/>
      <w:bookmarkStart w:id="3439" w:name="Tc_JwAlSHkpDUmka4K6Renc7Q_7_12"/>
      <w:bookmarkStart w:id="3440" w:name="Tc_885KXyH6FEWXUbGLwgz5bA_7_6"/>
      <w:bookmarkStart w:id="3441" w:name="Tc_HyoF0_aToUSTTRZvVXKqJg_7_0"/>
      <w:bookmarkStart w:id="3442" w:name="Tc_ene0NSmKmUa-biksychSXQ_6_14"/>
      <w:bookmarkStart w:id="3443" w:name="Tc_AVy6YmEWTUewfIPcR1-ZCg_6_12"/>
      <w:bookmarkStart w:id="3444" w:name="Tc_IwNrwM3mrk-3IE7SlWuVtw_6_11"/>
      <w:bookmarkStart w:id="3445" w:name="Tc_NV9HzfLhGEmHb3bmLxk73A_6_9"/>
      <w:bookmarkStart w:id="3446" w:name="Tc_MG8OeMSViEyInsyNhsmI0w_6_8"/>
      <w:bookmarkStart w:id="3447" w:name="Tc_reaXDosALUiDUsbP_dejpg_6_5"/>
      <w:bookmarkStart w:id="3448" w:name="Tc_jmUWYailZUyco5_7SKB03w_6_2"/>
      <w:bookmarkStart w:id="3449" w:name="Tc_uqVKijk4i0KkBYCriQMzUQ_6_0"/>
      <w:bookmarkStart w:id="3450" w:name="Tc_8gKatsRGeEGaYzbMLxpFTA_5_0"/>
      <w:bookmarkStart w:id="3451" w:name="Tc_UA7-C7allUSFb-Q8GiZtqw_4_14"/>
      <w:bookmarkStart w:id="3452" w:name="Tc_M4ooaWghLUymcf27EDY38A_4_11"/>
      <w:bookmarkStart w:id="3453" w:name="Tc_mefNZMcvH02TA8ekQKX8Ng_4_8"/>
      <w:bookmarkStart w:id="3454" w:name="Tc_zKe-U1tijEqW6jAeM6s_SA_4_5"/>
      <w:bookmarkStart w:id="3455" w:name="Tc_GSqo8pfdfEqcpaQ8AOnyWQ_4_2"/>
      <w:bookmarkStart w:id="3456" w:name="Tc_xB1nZTO28UyC_IwRefdABQ_4_0"/>
      <w:bookmarkStart w:id="3457" w:name="Tc_7iPaClRxzkaJ6E_hqMa2Uw_3_11"/>
      <w:bookmarkStart w:id="3458" w:name="Tc_ezAPKqCi102TnKvNzEhzkA_3_8"/>
      <w:bookmarkStart w:id="3459" w:name="Tc_CVxNNkhr9UK4NvqKNG9xHw_3_5"/>
      <w:bookmarkStart w:id="3460" w:name="Tc_IQymPlcE3UuZOlAoYHtRPg_3_2"/>
      <w:bookmarkStart w:id="3461" w:name="Tc_Ko21DFPGp0K8ifecADql2g_2_5"/>
      <w:bookmarkStart w:id="3462" w:name="Tc_ZZWvgo-8mEaAVwDCV_DZAQ_1_5"/>
      <w:bookmarkStart w:id="3463" w:name="_efe02a88_1e64_467c_a3a9_2a7f858868bf"/>
      <w:bookmarkStart w:id="3464" w:name="Tc_477z49X6-06fCWD3oMdaZg_9_11"/>
      <w:bookmarkStart w:id="3465" w:name="Tc_-Da4SEop3ES_hXugqet7rw_9_9"/>
      <w:bookmarkStart w:id="3466" w:name="Tc_fnaNCnMK_kO7Hn8r6sEZjw_9_8"/>
      <w:bookmarkStart w:id="3467" w:name="Tc_hTxZ-mwjnEmgCenxKiAbLA_9_6"/>
      <w:bookmarkStart w:id="3468" w:name="Tc_BVGzRAp5CUuXuo4bK48HAQ_9_5"/>
      <w:bookmarkStart w:id="3469" w:name="Tc_Bgq_PT4dBUOlDdnI39OBHA_9_2"/>
      <w:bookmarkStart w:id="3470" w:name="Tc_6zcwpSLoaUSWEF45F_VLZw_9_0"/>
      <w:bookmarkStart w:id="3471" w:name="Tc_5GaCkCRHQkW8WVT-UotfIQ_8_11"/>
      <w:bookmarkStart w:id="3472" w:name="Tc_b7wkRoA0f0C7cBR5IS71Vg_8_8"/>
      <w:bookmarkStart w:id="3473" w:name="Tc_gnrgwxr6tEqyY1XF5ee3UQ_8_5"/>
      <w:bookmarkStart w:id="3474" w:name="Tc_jpPVI6CFpEOt1q7OMwQ9Eg_8_2"/>
      <w:bookmarkStart w:id="3475" w:name="Tc_MUgNWoT2-UmFtNObnQVsVQ_8_0"/>
      <w:bookmarkStart w:id="3476" w:name="Tc_FFBl3TYLl0mTnKlkmcJBmQ_7_11"/>
      <w:bookmarkStart w:id="3477" w:name="Tc_Q20Rvv1H4Uyq-WtY_EA0TQ_7_8"/>
      <w:bookmarkStart w:id="3478" w:name="Tc_WIBcdHnveUO4njCGtRlKyA_7_5"/>
      <w:bookmarkStart w:id="3479" w:name="Tc_FGYyVVTH_UiM9eVQFBhD_A_7_2"/>
      <w:bookmarkStart w:id="3480" w:name="Tc_O74LcMQybEqjlhHbJNZn3A_6_11"/>
      <w:bookmarkStart w:id="3481" w:name="Tc_16MNBBJcvUekkyB4hWu_ig_6_8"/>
      <w:bookmarkStart w:id="3482" w:name="Tc_FPSzDC5Z-ECJi_MtyasjDQ_6_5"/>
      <w:bookmarkStart w:id="3483" w:name="Tc_UXr_NLAFbEu6aVtRHLlLSA_5_11"/>
      <w:bookmarkStart w:id="3484" w:name="Tc_5WgldS5BZ0qHWID5rVnyUg_5_8"/>
      <w:bookmarkStart w:id="3485" w:name="Tc_nLHxcopglUKfYJP9ZrDB1w_5_5"/>
      <w:bookmarkStart w:id="3486" w:name="Tc_60zNiDHObEKz9N2ajIb0_Q_4_8"/>
      <w:bookmarkStart w:id="3487" w:name="Tc_MO2qkqJMrE6R2965zUklcg_4_5"/>
      <w:bookmarkStart w:id="3488" w:name="Tc_ws478MjQQkm6TN0GOIX0UA_3_5"/>
      <w:bookmarkStart w:id="3489" w:name="Tc_8EJjQADv5USbRTGmIl76lQ_2_6"/>
      <w:bookmarkStart w:id="3490" w:name="Tc_q4FE56QUwkmdxMTdcMeR3Q_1_2"/>
      <w:bookmarkStart w:id="3491" w:name="_420ce9d5_32ff_4017_a97e_2c1147d26dd3"/>
      <w:bookmarkStart w:id="3492" w:name="Tc_itR4-UpDLUaysbmLmT9XfQ_16_12"/>
      <w:bookmarkStart w:id="3493" w:name="Tc_-VI7HSaZcEOcBIWf9DqpMw_16_6"/>
      <w:bookmarkStart w:id="3494" w:name="Tc_w12pPDD5c06-_Blakz2ehA_16_0"/>
      <w:bookmarkStart w:id="3495" w:name="Tc_9DS7P_Ur6Uy0fKVR2wKeFQ_15_12"/>
      <w:bookmarkStart w:id="3496" w:name="Tc_reNgGsL1iUWZCneFkwfJZA_15_6"/>
      <w:bookmarkStart w:id="3497" w:name="Tc_uM-jtso6JUCppOngZ76FEA_15_0"/>
      <w:bookmarkStart w:id="3498" w:name="Tc_1XeiKElBE0GoGkrTTf1xHQ_14_12"/>
      <w:bookmarkStart w:id="3499" w:name="Tc_7d3pCJosxEWD_TPcyBJqvg_14_6"/>
      <w:bookmarkStart w:id="3500" w:name="Tc_-TQbTTgk5EmGkVc54vjFXA_14_0"/>
      <w:bookmarkStart w:id="3501" w:name="Tc_AZbTgqHRD0Crx6YLCX1D2Q_13_12"/>
      <w:bookmarkStart w:id="3502" w:name="Tc_axSq9hFiyE-_gIAOi7Dxxw_13_6"/>
      <w:bookmarkStart w:id="3503" w:name="Tc_xlj3lVpkbUeAR2fO8MNH7g_13_0"/>
      <w:bookmarkStart w:id="3504" w:name="Tc_8gFAKw1SlkyqI9I7w6xVOg_12_12"/>
      <w:bookmarkStart w:id="3505" w:name="Tc_4-VLZVtxT0ikXwn81O9EvA_12_9"/>
      <w:bookmarkStart w:id="3506" w:name="Tc_ThD98SqmiEWJiNXU0GJMrQ_12_0"/>
      <w:bookmarkStart w:id="3507" w:name="Tc_xFlRQI09pUufuLhGgPUGtA_11_0"/>
      <w:bookmarkStart w:id="3508" w:name="Tc_mAmQnmyCPEG38GcAw_TMUw_10_6"/>
      <w:bookmarkStart w:id="3509" w:name="Tc_c5y7MEmmRUCDzVijWrVaow_10_0"/>
      <w:bookmarkStart w:id="3510" w:name="Tc_41AayhdKLUKIsJky-sCffA_9_9"/>
      <w:bookmarkStart w:id="3511" w:name="Tc_NjzPYhkqgUeHCJIL6iPSag_9_6"/>
      <w:bookmarkStart w:id="3512" w:name="Tc_pkaXlKGSr0m9p2UPGFDDwg_9_0"/>
      <w:bookmarkStart w:id="3513" w:name="Tc_1VPIyqIcvUO50yRB5CtldQ_8_9"/>
      <w:bookmarkStart w:id="3514" w:name="Tc_PEFBMVXxWE-DKo8eYrQZ1A_8_6"/>
      <w:bookmarkStart w:id="3515" w:name="Tc_5Z8OXrc7F0-_2hDxE1AV7w_8_0"/>
      <w:bookmarkStart w:id="3516" w:name="Tc_JwAlSHkpDUmka4K6Renc7Q_7_12"/>
      <w:bookmarkStart w:id="3517" w:name="Tc_885KXyH6FEWXUbGLwgz5bA_7_6"/>
      <w:bookmarkStart w:id="3518" w:name="Tc_HyoF0_aToUSTTRZvVXKqJg_7_0"/>
      <w:bookmarkStart w:id="3519" w:name="Tc_ene0NSmKmUa-biksychSXQ_6_14"/>
      <w:bookmarkStart w:id="3520" w:name="Tc_AVy6YmEWTUewfIPcR1-ZCg_6_12"/>
      <w:bookmarkStart w:id="3521" w:name="Tc_IwNrwM3mrk-3IE7SlWuVtw_6_11"/>
      <w:bookmarkStart w:id="3522" w:name="Tc_NV9HzfLhGEmHb3bmLxk73A_6_9"/>
      <w:bookmarkStart w:id="3523" w:name="Tc_MG8OeMSViEyInsyNhsmI0w_6_8"/>
      <w:bookmarkStart w:id="3524" w:name="Tc_reaXDosALUiDUsbP_dejpg_6_5"/>
      <w:bookmarkStart w:id="3525" w:name="Tc_jmUWYailZUyco5_7SKB03w_6_2"/>
      <w:bookmarkStart w:id="3526" w:name="Tc_uqVKijk4i0KkBYCriQMzUQ_6_0"/>
      <w:bookmarkStart w:id="3527" w:name="Tc_8gKatsRGeEGaYzbMLxpFTA_5_0"/>
      <w:bookmarkStart w:id="3528" w:name="Tc_UA7-C7allUSFb-Q8GiZtqw_4_14"/>
      <w:bookmarkStart w:id="3529" w:name="Tc_M4ooaWghLUymcf27EDY38A_4_11"/>
      <w:bookmarkStart w:id="3530" w:name="Tc_mefNZMcvH02TA8ekQKX8Ng_4_8"/>
      <w:bookmarkStart w:id="3531" w:name="Tc_zKe-U1tijEqW6jAeM6s_SA_4_5"/>
      <w:bookmarkStart w:id="3532" w:name="Tc_GSqo8pfdfEqcpaQ8AOnyWQ_4_2"/>
      <w:bookmarkStart w:id="3533" w:name="Tc_xB1nZTO28UyC_IwRefdABQ_4_0"/>
      <w:bookmarkStart w:id="3534" w:name="Tc_7iPaClRxzkaJ6E_hqMa2Uw_3_11"/>
      <w:bookmarkStart w:id="3535" w:name="Tc_ezAPKqCi102TnKvNzEhzkA_3_8"/>
      <w:bookmarkStart w:id="3536" w:name="Tc_CVxNNkhr9UK4NvqKNG9xHw_3_5"/>
      <w:bookmarkStart w:id="3537" w:name="Tc_IQymPlcE3UuZOlAoYHtRPg_3_2"/>
      <w:bookmarkStart w:id="3538" w:name="Tc_Ko21DFPGp0K8ifecADql2g_2_5"/>
      <w:bookmarkStart w:id="3539" w:name="Tc_ZZWvgo-8mEaAVwDCV_DZAQ_1_5"/>
      <w:bookmarkStart w:id="3540" w:name="_efe02a88_1e64_467c_a3a9_2a7f858868bf"/>
      <w:bookmarkStart w:id="3541" w:name="Tc_477z49X6-06fCWD3oMdaZg_9_11"/>
      <w:bookmarkStart w:id="3542" w:name="Tc_-Da4SEop3ES_hXugqet7rw_9_9"/>
      <w:bookmarkStart w:id="3543" w:name="Tc_fnaNCnMK_kO7Hn8r6sEZjw_9_8"/>
      <w:bookmarkStart w:id="3544" w:name="Tc_hTxZ-mwjnEmgCenxKiAbLA_9_6"/>
      <w:bookmarkStart w:id="3545" w:name="Tc_BVGzRAp5CUuXuo4bK48HAQ_9_5"/>
      <w:bookmarkStart w:id="3546" w:name="Tc_Bgq_PT4dBUOlDdnI39OBHA_9_2"/>
      <w:bookmarkStart w:id="3547" w:name="Tc_6zcwpSLoaUSWEF45F_VLZw_9_0"/>
      <w:bookmarkStart w:id="3548" w:name="Tc_5GaCkCRHQkW8WVT-UotfIQ_8_11"/>
      <w:bookmarkStart w:id="3549" w:name="Tc_b7wkRoA0f0C7cBR5IS71Vg_8_8"/>
      <w:bookmarkStart w:id="3550" w:name="Tc_gnrgwxr6tEqyY1XF5ee3UQ_8_5"/>
      <w:bookmarkStart w:id="3551" w:name="Tc_jpPVI6CFpEOt1q7OMwQ9Eg_8_2"/>
      <w:bookmarkStart w:id="3552" w:name="Tc_MUgNWoT2-UmFtNObnQVsVQ_8_0"/>
      <w:bookmarkStart w:id="3553" w:name="Tc_FFBl3TYLl0mTnKlkmcJBmQ_7_11"/>
      <w:bookmarkStart w:id="3554" w:name="Tc_Q20Rvv1H4Uyq-WtY_EA0TQ_7_8"/>
      <w:bookmarkStart w:id="3555" w:name="Tc_WIBcdHnveUO4njCGtRlKyA_7_5"/>
      <w:bookmarkStart w:id="3556" w:name="Tc_FGYyVVTH_UiM9eVQFBhD_A_7_2"/>
      <w:bookmarkStart w:id="3557" w:name="Tc_O74LcMQybEqjlhHbJNZn3A_6_11"/>
      <w:bookmarkStart w:id="3558" w:name="Tc_16MNBBJcvUekkyB4hWu_ig_6_8"/>
      <w:bookmarkStart w:id="3559" w:name="Tc_FPSzDC5Z-ECJi_MtyasjDQ_6_5"/>
      <w:bookmarkStart w:id="3560" w:name="Tc_UXr_NLAFbEu6aVtRHLlLSA_5_11"/>
      <w:bookmarkStart w:id="3561" w:name="Tc_5WgldS5BZ0qHWID5rVnyUg_5_8"/>
      <w:bookmarkStart w:id="3562" w:name="Tc_nLHxcopglUKfYJP9ZrDB1w_5_5"/>
      <w:bookmarkStart w:id="3563" w:name="Tc_60zNiDHObEKz9N2ajIb0_Q_4_8"/>
      <w:bookmarkStart w:id="3564" w:name="Tc_MO2qkqJMrE6R2965zUklcg_4_5"/>
      <w:bookmarkStart w:id="3565" w:name="Tc_ws478MjQQkm6TN0GOIX0UA_3_5"/>
      <w:bookmarkStart w:id="3566" w:name="Tc_8EJjQADv5USbRTGmIl76lQ_2_6"/>
      <w:bookmarkStart w:id="3567" w:name="Tc_q4FE56QUwkmdxMTdcMeR3Q_1_2"/>
      <w:bookmarkStart w:id="3568" w:name="_420ce9d5_32ff_4017_a97e_2c1147d26dd3"/>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p>
    <w:tbl>
      <w:tblPr>
        <w:tblW w:w="7483" w:type="dxa"/>
        <w:jc w:val="left"/>
        <w:tblInd w:w="0" w:type="dxa"/>
        <w:tblLayout w:type="fixed"/>
        <w:tblCellMar>
          <w:top w:w="0" w:type="dxa"/>
          <w:left w:w="0" w:type="dxa"/>
          <w:bottom w:w="0" w:type="dxa"/>
          <w:right w:w="0" w:type="dxa"/>
        </w:tblCellMar>
      </w:tblPr>
      <w:tblGrid>
        <w:gridCol w:w="2086"/>
        <w:gridCol w:w="346"/>
        <w:gridCol w:w="216"/>
        <w:gridCol w:w="565"/>
        <w:gridCol w:w="346"/>
        <w:gridCol w:w="400"/>
        <w:gridCol w:w="726"/>
        <w:gridCol w:w="363"/>
        <w:gridCol w:w="336"/>
        <w:gridCol w:w="595"/>
        <w:gridCol w:w="363"/>
        <w:gridCol w:w="272"/>
        <w:gridCol w:w="869"/>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1324610" cy="175260"/>
                      <wp:effectExtent l="0" t="0" r="0" b="0"/>
                      <wp:wrapNone/>
                      <wp:docPr id="815" name="Frame815"/>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219710" cy="175260"/>
                      <wp:effectExtent l="0" t="0" r="0" b="0"/>
                      <wp:wrapNone/>
                      <wp:docPr id="816" name="Frame8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137160" cy="175260"/>
                      <wp:effectExtent l="0" t="0" r="0" b="0"/>
                      <wp:wrapNone/>
                      <wp:docPr id="817" name="Frame81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358775" cy="175260"/>
                      <wp:effectExtent l="0" t="0" r="0" b="0"/>
                      <wp:wrapNone/>
                      <wp:docPr id="818" name="Frame818"/>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219710" cy="175260"/>
                      <wp:effectExtent l="0" t="0" r="0" b="0"/>
                      <wp:wrapNone/>
                      <wp:docPr id="819" name="Frame8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254000" cy="175260"/>
                      <wp:effectExtent l="0" t="0" r="0" b="0"/>
                      <wp:wrapNone/>
                      <wp:docPr id="820" name="Frame82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461010" cy="175260"/>
                      <wp:effectExtent l="0" t="0" r="0" b="0"/>
                      <wp:wrapNone/>
                      <wp:docPr id="821" name="Frame821"/>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230505" cy="175260"/>
                      <wp:effectExtent l="0" t="0" r="0" b="0"/>
                      <wp:wrapNone/>
                      <wp:docPr id="822" name="Frame82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213360" cy="175260"/>
                      <wp:effectExtent l="0" t="0" r="0" b="0"/>
                      <wp:wrapNone/>
                      <wp:docPr id="823" name="Frame823"/>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377825" cy="175260"/>
                      <wp:effectExtent l="0" t="0" r="0" b="0"/>
                      <wp:wrapNone/>
                      <wp:docPr id="824" name="Frame824"/>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230505" cy="175260"/>
                      <wp:effectExtent l="0" t="0" r="0" b="0"/>
                      <wp:wrapNone/>
                      <wp:docPr id="825" name="Frame825"/>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172720" cy="175260"/>
                      <wp:effectExtent l="0" t="0" r="0" b="0"/>
                      <wp:wrapNone/>
                      <wp:docPr id="826" name="Frame826"/>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551815" cy="175260"/>
                      <wp:effectExtent l="0" t="0" r="0" b="0"/>
                      <wp:wrapNone/>
                      <wp:docPr id="827" name="Frame827"/>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05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24"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0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63"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center"/>
              <w:rPr/>
            </w:pPr>
            <w:r>
              <w:rPr/>
              <w:t>​</w:t>
            </w:r>
          </w:p>
        </w:tc>
        <w:tc>
          <w:tcPr>
            <w:tcW w:w="363"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pPr>
            <w:r>
              <w:rPr/>
              <w:t>  ​ ​ ​</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63"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63"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pPr>
            <w:r>
              <w:rPr/>
              <w:t>​</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63"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63"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363"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63"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63"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63"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0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63" w:type="dxa"/>
            <w:tcBorders/>
            <w:vAlign w:val="center"/>
          </w:tcPr>
          <w:p>
            <w:pPr>
              <w:pStyle w:val="TableContents"/>
              <w:bidi w:val="0"/>
              <w:spacing w:before="0" w:after="1"/>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63"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Individually evaluated loans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3,655</w:t>
            </w:r>
          </w:p>
        </w:tc>
        <w:tc>
          <w:tcPr>
            <w:tcW w:w="346" w:type="dxa"/>
            <w:tcBorders/>
            <w:shd w:fill="CCEEFF" w:val="clear"/>
            <w:vAlign w:val="center"/>
          </w:tcPr>
          <w:p>
            <w:pPr>
              <w:pStyle w:val="TableContents"/>
              <w:bidi w:val="0"/>
              <w:spacing w:before="0" w:after="1"/>
              <w:ind w:left="0" w:right="0" w:hanging="0"/>
              <w:jc w:val="left"/>
              <w:rPr/>
            </w:pPr>
            <w:r>
              <w:rPr/>
              <w:t>  ​</w:t>
            </w:r>
          </w:p>
        </w:tc>
        <w:tc>
          <w:tcPr>
            <w:tcW w:w="40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5"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3,655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Individually evaluated loans with an allowance for credit losses at June 30, 2026 had a carrying amount of $20.3 million, which is made up of the outstanding balance of $30.6 million, net of a valuation allowance of $10.3 million. Collateral dependent individually analyzed loans during the three and six months ended June 30, 2026 resulted in a $3.7 million and $6.4 million credit loss provision, respectively, which is included in the amounts reported in the Consolidated Statements of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Individually evaluated loans with an allowance for credit losses at December 31, 2025 had a carrying amount of $3.7 million, which is made up of the outstanding balance of $7.5 million, net of a valuation allowance of $3.8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Instruments Not Measured at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present the carrying amounts and estimated fair values of financial instruments other than those measured at fair value on either a recurring or non-recurring basis for the dates indicated, segmented by level within the fair value hierarchy. Financial assets and liabilities are classified in their entirety based on the lowest level of input that is significant to the fair value measurement.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60"/>
        <w:gridCol w:w="346"/>
        <w:gridCol w:w="196"/>
        <w:gridCol w:w="916"/>
        <w:gridCol w:w="346"/>
        <w:gridCol w:w="196"/>
        <w:gridCol w:w="916"/>
        <w:gridCol w:w="346"/>
        <w:gridCol w:w="196"/>
        <w:gridCol w:w="826"/>
        <w:gridCol w:w="346"/>
        <w:gridCol w:w="196"/>
        <w:gridCol w:w="916"/>
        <w:gridCol w:w="346"/>
        <w:gridCol w:w="196"/>
        <w:gridCol w:w="961"/>
      </w:tblGrid>
      <w:tr>
        <w:trPr/>
        <w:tc>
          <w:tcPr>
            <w:tcW w:w="2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1879600" cy="175260"/>
                      <wp:effectExtent l="0" t="0" r="0" b="0"/>
                      <wp:wrapNone/>
                      <wp:docPr id="828" name="Frame828"/>
                      <a:graphic xmlns:a="http://schemas.openxmlformats.org/drawingml/2006/main">
                        <a:graphicData uri="http://schemas.microsoft.com/office/word/2010/wordprocessingShape">
                          <wps:wsp>
                            <wps:cNvSpPr txBox="1"/>
                            <wps:spPr>
                              <a:xfrm>
                                <a:off x="0" y="0"/>
                                <a:ext cx="187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219710" cy="175260"/>
                      <wp:effectExtent l="0" t="0" r="0" b="0"/>
                      <wp:wrapNone/>
                      <wp:docPr id="829" name="Frame8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124460" cy="175260"/>
                      <wp:effectExtent l="0" t="0" r="0" b="0"/>
                      <wp:wrapNone/>
                      <wp:docPr id="830" name="Frame8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581660" cy="175260"/>
                      <wp:effectExtent l="0" t="0" r="0" b="0"/>
                      <wp:wrapNone/>
                      <wp:docPr id="831" name="Frame83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219710" cy="175260"/>
                      <wp:effectExtent l="0" t="0" r="0" b="0"/>
                      <wp:wrapNone/>
                      <wp:docPr id="832" name="Frame8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124460" cy="175260"/>
                      <wp:effectExtent l="0" t="0" r="0" b="0"/>
                      <wp:wrapNone/>
                      <wp:docPr id="833" name="Frame8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581660" cy="175260"/>
                      <wp:effectExtent l="0" t="0" r="0" b="0"/>
                      <wp:wrapNone/>
                      <wp:docPr id="834" name="Frame83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219710" cy="175260"/>
                      <wp:effectExtent l="0" t="0" r="0" b="0"/>
                      <wp:wrapNone/>
                      <wp:docPr id="835" name="Frame8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124460" cy="175260"/>
                      <wp:effectExtent l="0" t="0" r="0" b="0"/>
                      <wp:wrapNone/>
                      <wp:docPr id="836" name="Frame8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524510" cy="175260"/>
                      <wp:effectExtent l="0" t="0" r="0" b="0"/>
                      <wp:wrapNone/>
                      <wp:docPr id="837" name="Frame83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219710" cy="175260"/>
                      <wp:effectExtent l="0" t="0" r="0" b="0"/>
                      <wp:wrapNone/>
                      <wp:docPr id="838" name="Frame8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124460" cy="175260"/>
                      <wp:effectExtent l="0" t="0" r="0" b="0"/>
                      <wp:wrapNone/>
                      <wp:docPr id="839" name="Frame8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581660" cy="175260"/>
                      <wp:effectExtent l="0" t="0" r="0" b="0"/>
                      <wp:wrapNone/>
                      <wp:docPr id="840" name="Frame84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219710" cy="175260"/>
                      <wp:effectExtent l="0" t="0" r="0" b="0"/>
                      <wp:wrapNone/>
                      <wp:docPr id="841" name="Frame8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124460" cy="175260"/>
                      <wp:effectExtent l="0" t="0" r="0" b="0"/>
                      <wp:wrapNone/>
                      <wp:docPr id="842" name="Frame8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610235" cy="175260"/>
                      <wp:effectExtent l="0" t="0" r="0" b="0"/>
                      <wp:wrapNone/>
                      <wp:docPr id="843" name="Frame84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441" w:type="dxa"/>
            <w:gridSpan w:val="11"/>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Fair Value Measurements</w:t>
            </w:r>
            <w:r>
              <w:rPr>
                <w:rFonts w:ascii="Times New Roman;Times;serif" w:hAnsi="Times New Roman;Times;serif"/>
                <w:sz w:val="18"/>
              </w:rPr>
              <w:t> </w:t>
            </w:r>
          </w:p>
        </w:tc>
      </w:tr>
      <w:tr>
        <w:trPr/>
        <w:tc>
          <w:tcPr>
            <w:tcW w:w="2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4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at June 30, 2026 Using</w:t>
            </w:r>
          </w:p>
        </w:tc>
      </w:tr>
      <w:tr>
        <w:trPr/>
        <w:tc>
          <w:tcPr>
            <w:tcW w:w="2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Carrying</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29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due from banks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1,934,594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1,934,594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1,934,594</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held-to-maturity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706,606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641,220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641,220</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held for sale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1,862</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held for investment,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10,579,113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10,394,349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10,394,349</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56,282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7,641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48,641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56,282</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2960"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Savings, money market and checking accounts </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11,608,313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11,608,313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11,608,313</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Certificates of deposit ("CDs")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1,068,824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1,066,871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1,066,871</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FHLBNY advances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385,000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385,678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385,678</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Subordinated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231,186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227,371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227,371</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6,170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6,170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6,170</w:t>
            </w:r>
          </w:p>
        </w:tc>
      </w:tr>
    </w:tbl>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Includes mortgage escrow deposits.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569" w:name="Tc_4g4YSshi_EW1TWyLIFy0Iw_16_12"/>
      <w:bookmarkStart w:id="3570" w:name="Tc_fKkynVhOy0WIlmhcU8K5Xw_16_6"/>
      <w:bookmarkStart w:id="3571" w:name="Tc_hRpadKTH20KCWFpSVbLOvQ_16_0"/>
      <w:bookmarkStart w:id="3572" w:name="Tc_Ir2VvC7NXEizQ8Wuc-kh6Q_15_12"/>
      <w:bookmarkStart w:id="3573" w:name="Tc_Vr9J3YesJECv6EGKKFsNaQ_15_6"/>
      <w:bookmarkStart w:id="3574" w:name="Tc_rbvbyYaCSEiMPbiUu0uviQ_15_0"/>
      <w:bookmarkStart w:id="3575" w:name="Tc_OHJapBMACkuDSmLSPxeBfw_14_12"/>
      <w:bookmarkStart w:id="3576" w:name="Tc_8mNP4QJgM0qvRXb0kVo3-w_14_6"/>
      <w:bookmarkStart w:id="3577" w:name="Tc_3WOi9hkGWkOXgALIBkHKoA_14_0"/>
      <w:bookmarkStart w:id="3578" w:name="Tc_mXcHf9wcYECLV1wuARodqw_13_12"/>
      <w:bookmarkStart w:id="3579" w:name="Tc_TSkoglwt0k6qattAGBTplg_13_6"/>
      <w:bookmarkStart w:id="3580" w:name="Tc_IDhFDsl6WkiwrQ2Q9jb-7w_13_0"/>
      <w:bookmarkStart w:id="3581" w:name="Tc_Eg3B2C_Irk-aH93cLUy4ww_12_12"/>
      <w:bookmarkStart w:id="3582" w:name="Tc_WBpnMWvDS0ubEoEfJvnRfg_12_9"/>
      <w:bookmarkStart w:id="3583" w:name="Tc_cvnLjzEaWUi9Jbq2PrNiXQ_12_0"/>
      <w:bookmarkStart w:id="3584" w:name="Tc_UVSVme3zh0Kr3YgUuiFQYA_11_0"/>
      <w:bookmarkStart w:id="3585" w:name="Tc_8gljZLfpN0ux7yoQw68p5g_10_6"/>
      <w:bookmarkStart w:id="3586" w:name="Tc_qkL5hbdqKUmuy4C5XzH32w_10_0"/>
      <w:bookmarkStart w:id="3587" w:name="Tc_AfJU3D_ucEqyKZkys8f3jw_9_9"/>
      <w:bookmarkStart w:id="3588" w:name="Tc_Vmb4iZ8p2U-YveN8MThULA_9_6"/>
      <w:bookmarkStart w:id="3589" w:name="Tc_Wi5SCbLZBU6S5k11FssEtA_9_0"/>
      <w:bookmarkStart w:id="3590" w:name="Tc_PNmR3F-wxUCZbKPL2Mln_A_8_9"/>
      <w:bookmarkStart w:id="3591" w:name="Tc_BAWNivwDq0OmX6sVMTRf2w_8_6"/>
      <w:bookmarkStart w:id="3592" w:name="Tc_Cis-RZLMq0Gqzwrerq5vPQ_8_0"/>
      <w:bookmarkStart w:id="3593" w:name="Tc_aGr7F6TshU-qADntWfzeig_7_12"/>
      <w:bookmarkStart w:id="3594" w:name="Tc_nRE-HwLKSESnoMUnOUuiIw_7_6"/>
      <w:bookmarkStart w:id="3595" w:name="Tc_quqqiUNECkmd8AyehNlziQ_7_0"/>
      <w:bookmarkStart w:id="3596" w:name="Tc_m7raf-wgNEGmgXEzzL9xdg_6_14"/>
      <w:bookmarkStart w:id="3597" w:name="Tc_bmKHm1gDSk61g1jBAYRcnQ_6_12"/>
      <w:bookmarkStart w:id="3598" w:name="Tc_ggGb7iQ-tkeosa5al7x8vg_6_11"/>
      <w:bookmarkStart w:id="3599" w:name="Tc_nWcMkE7dL0e6JFPkslF3pg_6_9"/>
      <w:bookmarkStart w:id="3600" w:name="Tc_Vp4PdBotYUywbrmQzsXQww_6_8"/>
      <w:bookmarkStart w:id="3601" w:name="Tc_kiGq47EUHEWhOQAkqXTMZw_6_5"/>
      <w:bookmarkStart w:id="3602" w:name="Tc_h2yIp4GaVk-bO_-PQGntIQ_6_2"/>
      <w:bookmarkStart w:id="3603" w:name="Tc_aBI8e06ZcUuIxr-QezlQFQ_6_0"/>
      <w:bookmarkStart w:id="3604" w:name="Tc_GoTSd9a8_UuJ0yxxH9japw_5_0"/>
      <w:bookmarkStart w:id="3605" w:name="Tc_3OEWFiLkzUW0jugj4DvjEA_4_14"/>
      <w:bookmarkStart w:id="3606" w:name="Tc_Vw0nHKwQtE2LZR45gCF0Dg_4_11"/>
      <w:bookmarkStart w:id="3607" w:name="Tc_JBAumdk4fUq79ZOP9IIBVQ_4_8"/>
      <w:bookmarkStart w:id="3608" w:name="Tc_3XqGzydbTEus5MAp-T6RhQ_4_5"/>
      <w:bookmarkStart w:id="3609" w:name="Tc_VxjDGXy7okCoay7CSmS77g_4_2"/>
      <w:bookmarkStart w:id="3610" w:name="Tc_k6CiOG50Ikm7-Jzj8ujL_w_4_0"/>
      <w:bookmarkStart w:id="3611" w:name="Tc_6tabS-xtAEWW3PGbYcrjPA_3_11"/>
      <w:bookmarkStart w:id="3612" w:name="Tc_wZC_gtxZ-U6p9RgALWnMdw_3_8"/>
      <w:bookmarkStart w:id="3613" w:name="Tc_SOX3ccQGBEqzEc0_OeQO0g_3_5"/>
      <w:bookmarkStart w:id="3614" w:name="Tc_MqO8lPanO0KR9ml3JYX1HQ_3_2"/>
      <w:bookmarkStart w:id="3615" w:name="Tc_6bmaPPMbCEmpjj4xEo0k8w_2_5"/>
      <w:bookmarkStart w:id="3616" w:name="Tc_gRTUEMZ8CUKX623trKOyjw_1_5"/>
      <w:bookmarkStart w:id="3617" w:name="_e4b13508_45d5_4d04_83c3_303d710369e8"/>
      <w:bookmarkStart w:id="3618" w:name="Tc_4g4YSshi_EW1TWyLIFy0Iw_16_12"/>
      <w:bookmarkStart w:id="3619" w:name="Tc_fKkynVhOy0WIlmhcU8K5Xw_16_6"/>
      <w:bookmarkStart w:id="3620" w:name="Tc_hRpadKTH20KCWFpSVbLOvQ_16_0"/>
      <w:bookmarkStart w:id="3621" w:name="Tc_Ir2VvC7NXEizQ8Wuc-kh6Q_15_12"/>
      <w:bookmarkStart w:id="3622" w:name="Tc_Vr9J3YesJECv6EGKKFsNaQ_15_6"/>
      <w:bookmarkStart w:id="3623" w:name="Tc_rbvbyYaCSEiMPbiUu0uviQ_15_0"/>
      <w:bookmarkStart w:id="3624" w:name="Tc_OHJapBMACkuDSmLSPxeBfw_14_12"/>
      <w:bookmarkStart w:id="3625" w:name="Tc_8mNP4QJgM0qvRXb0kVo3-w_14_6"/>
      <w:bookmarkStart w:id="3626" w:name="Tc_3WOi9hkGWkOXgALIBkHKoA_14_0"/>
      <w:bookmarkStart w:id="3627" w:name="Tc_mXcHf9wcYECLV1wuARodqw_13_12"/>
      <w:bookmarkStart w:id="3628" w:name="Tc_TSkoglwt0k6qattAGBTplg_13_6"/>
      <w:bookmarkStart w:id="3629" w:name="Tc_IDhFDsl6WkiwrQ2Q9jb-7w_13_0"/>
      <w:bookmarkStart w:id="3630" w:name="Tc_Eg3B2C_Irk-aH93cLUy4ww_12_12"/>
      <w:bookmarkStart w:id="3631" w:name="Tc_WBpnMWvDS0ubEoEfJvnRfg_12_9"/>
      <w:bookmarkStart w:id="3632" w:name="Tc_cvnLjzEaWUi9Jbq2PrNiXQ_12_0"/>
      <w:bookmarkStart w:id="3633" w:name="Tc_UVSVme3zh0Kr3YgUuiFQYA_11_0"/>
      <w:bookmarkStart w:id="3634" w:name="Tc_8gljZLfpN0ux7yoQw68p5g_10_6"/>
      <w:bookmarkStart w:id="3635" w:name="Tc_qkL5hbdqKUmuy4C5XzH32w_10_0"/>
      <w:bookmarkStart w:id="3636" w:name="Tc_AfJU3D_ucEqyKZkys8f3jw_9_9"/>
      <w:bookmarkStart w:id="3637" w:name="Tc_Vmb4iZ8p2U-YveN8MThULA_9_6"/>
      <w:bookmarkStart w:id="3638" w:name="Tc_Wi5SCbLZBU6S5k11FssEtA_9_0"/>
      <w:bookmarkStart w:id="3639" w:name="Tc_PNmR3F-wxUCZbKPL2Mln_A_8_9"/>
      <w:bookmarkStart w:id="3640" w:name="Tc_BAWNivwDq0OmX6sVMTRf2w_8_6"/>
      <w:bookmarkStart w:id="3641" w:name="Tc_Cis-RZLMq0Gqzwrerq5vPQ_8_0"/>
      <w:bookmarkStart w:id="3642" w:name="Tc_aGr7F6TshU-qADntWfzeig_7_12"/>
      <w:bookmarkStart w:id="3643" w:name="Tc_nRE-HwLKSESnoMUnOUuiIw_7_6"/>
      <w:bookmarkStart w:id="3644" w:name="Tc_quqqiUNECkmd8AyehNlziQ_7_0"/>
      <w:bookmarkStart w:id="3645" w:name="Tc_m7raf-wgNEGmgXEzzL9xdg_6_14"/>
      <w:bookmarkStart w:id="3646" w:name="Tc_bmKHm1gDSk61g1jBAYRcnQ_6_12"/>
      <w:bookmarkStart w:id="3647" w:name="Tc_ggGb7iQ-tkeosa5al7x8vg_6_11"/>
      <w:bookmarkStart w:id="3648" w:name="Tc_nWcMkE7dL0e6JFPkslF3pg_6_9"/>
      <w:bookmarkStart w:id="3649" w:name="Tc_Vp4PdBotYUywbrmQzsXQww_6_8"/>
      <w:bookmarkStart w:id="3650" w:name="Tc_kiGq47EUHEWhOQAkqXTMZw_6_5"/>
      <w:bookmarkStart w:id="3651" w:name="Tc_h2yIp4GaVk-bO_-PQGntIQ_6_2"/>
      <w:bookmarkStart w:id="3652" w:name="Tc_aBI8e06ZcUuIxr-QezlQFQ_6_0"/>
      <w:bookmarkStart w:id="3653" w:name="Tc_GoTSd9a8_UuJ0yxxH9japw_5_0"/>
      <w:bookmarkStart w:id="3654" w:name="Tc_3OEWFiLkzUW0jugj4DvjEA_4_14"/>
      <w:bookmarkStart w:id="3655" w:name="Tc_Vw0nHKwQtE2LZR45gCF0Dg_4_11"/>
      <w:bookmarkStart w:id="3656" w:name="Tc_JBAumdk4fUq79ZOP9IIBVQ_4_8"/>
      <w:bookmarkStart w:id="3657" w:name="Tc_3XqGzydbTEus5MAp-T6RhQ_4_5"/>
      <w:bookmarkStart w:id="3658" w:name="Tc_VxjDGXy7okCoay7CSmS77g_4_2"/>
      <w:bookmarkStart w:id="3659" w:name="Tc_k6CiOG50Ikm7-Jzj8ujL_w_4_0"/>
      <w:bookmarkStart w:id="3660" w:name="Tc_6tabS-xtAEWW3PGbYcrjPA_3_11"/>
      <w:bookmarkStart w:id="3661" w:name="Tc_wZC_gtxZ-U6p9RgALWnMdw_3_8"/>
      <w:bookmarkStart w:id="3662" w:name="Tc_SOX3ccQGBEqzEc0_OeQO0g_3_5"/>
      <w:bookmarkStart w:id="3663" w:name="Tc_MqO8lPanO0KR9ml3JYX1HQ_3_2"/>
      <w:bookmarkStart w:id="3664" w:name="Tc_6bmaPPMbCEmpjj4xEo0k8w_2_5"/>
      <w:bookmarkStart w:id="3665" w:name="Tc_gRTUEMZ8CUKX623trKOyjw_1_5"/>
      <w:bookmarkStart w:id="3666" w:name="_e4b13508_45d5_4d04_83c3_303d710369e8"/>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p>
    <w:tbl>
      <w:tblPr>
        <w:tblW w:w="10205" w:type="dxa"/>
        <w:jc w:val="left"/>
        <w:tblInd w:w="0" w:type="dxa"/>
        <w:tblLayout w:type="fixed"/>
        <w:tblCellMar>
          <w:top w:w="0" w:type="dxa"/>
          <w:left w:w="0" w:type="dxa"/>
          <w:bottom w:w="0" w:type="dxa"/>
          <w:right w:w="0" w:type="dxa"/>
        </w:tblCellMar>
      </w:tblPr>
      <w:tblGrid>
        <w:gridCol w:w="2960"/>
        <w:gridCol w:w="346"/>
        <w:gridCol w:w="196"/>
        <w:gridCol w:w="916"/>
        <w:gridCol w:w="346"/>
        <w:gridCol w:w="196"/>
        <w:gridCol w:w="916"/>
        <w:gridCol w:w="346"/>
        <w:gridCol w:w="196"/>
        <w:gridCol w:w="826"/>
        <w:gridCol w:w="346"/>
        <w:gridCol w:w="196"/>
        <w:gridCol w:w="916"/>
        <w:gridCol w:w="346"/>
        <w:gridCol w:w="196"/>
        <w:gridCol w:w="961"/>
      </w:tblGrid>
      <w:tr>
        <w:trPr/>
        <w:tc>
          <w:tcPr>
            <w:tcW w:w="2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1879600" cy="175260"/>
                      <wp:effectExtent l="0" t="0" r="0" b="0"/>
                      <wp:wrapNone/>
                      <wp:docPr id="844" name="Frame844"/>
                      <a:graphic xmlns:a="http://schemas.openxmlformats.org/drawingml/2006/main">
                        <a:graphicData uri="http://schemas.microsoft.com/office/word/2010/wordprocessingShape">
                          <wps:wsp>
                            <wps:cNvSpPr txBox="1"/>
                            <wps:spPr>
                              <a:xfrm>
                                <a:off x="0" y="0"/>
                                <a:ext cx="187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219710" cy="175260"/>
                      <wp:effectExtent l="0" t="0" r="0" b="0"/>
                      <wp:wrapNone/>
                      <wp:docPr id="845" name="Frame8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124460" cy="175260"/>
                      <wp:effectExtent l="0" t="0" r="0" b="0"/>
                      <wp:wrapNone/>
                      <wp:docPr id="846" name="Frame8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581660" cy="175260"/>
                      <wp:effectExtent l="0" t="0" r="0" b="0"/>
                      <wp:wrapNone/>
                      <wp:docPr id="847" name="Frame8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219710" cy="175260"/>
                      <wp:effectExtent l="0" t="0" r="0" b="0"/>
                      <wp:wrapNone/>
                      <wp:docPr id="848" name="Frame8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124460" cy="175260"/>
                      <wp:effectExtent l="0" t="0" r="0" b="0"/>
                      <wp:wrapNone/>
                      <wp:docPr id="849" name="Frame8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581660" cy="175260"/>
                      <wp:effectExtent l="0" t="0" r="0" b="0"/>
                      <wp:wrapNone/>
                      <wp:docPr id="850" name="Frame85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219710" cy="175260"/>
                      <wp:effectExtent l="0" t="0" r="0" b="0"/>
                      <wp:wrapNone/>
                      <wp:docPr id="851" name="Frame8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124460" cy="175260"/>
                      <wp:effectExtent l="0" t="0" r="0" b="0"/>
                      <wp:wrapNone/>
                      <wp:docPr id="852" name="Frame8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524510" cy="175260"/>
                      <wp:effectExtent l="0" t="0" r="0" b="0"/>
                      <wp:wrapNone/>
                      <wp:docPr id="853" name="Frame85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219710" cy="175260"/>
                      <wp:effectExtent l="0" t="0" r="0" b="0"/>
                      <wp:wrapNone/>
                      <wp:docPr id="854" name="Frame8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124460" cy="175260"/>
                      <wp:effectExtent l="0" t="0" r="0" b="0"/>
                      <wp:wrapNone/>
                      <wp:docPr id="855" name="Frame8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581660" cy="175260"/>
                      <wp:effectExtent l="0" t="0" r="0" b="0"/>
                      <wp:wrapNone/>
                      <wp:docPr id="856" name="Frame85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219710" cy="175260"/>
                      <wp:effectExtent l="0" t="0" r="0" b="0"/>
                      <wp:wrapNone/>
                      <wp:docPr id="857" name="Frame8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124460" cy="175260"/>
                      <wp:effectExtent l="0" t="0" r="0" b="0"/>
                      <wp:wrapNone/>
                      <wp:docPr id="858" name="Frame8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610235" cy="175260"/>
                      <wp:effectExtent l="0" t="0" r="0" b="0"/>
                      <wp:wrapNone/>
                      <wp:docPr id="859" name="Frame85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441" w:type="dxa"/>
            <w:gridSpan w:val="11"/>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Fair Value Measurements</w:t>
            </w:r>
            <w:r>
              <w:rPr>
                <w:rFonts w:ascii="Times New Roman;Times;serif" w:hAnsi="Times New Roman;Times;serif"/>
                <w:sz w:val="18"/>
              </w:rPr>
              <w:t> </w:t>
            </w:r>
          </w:p>
        </w:tc>
      </w:tr>
      <w:tr>
        <w:trPr/>
        <w:tc>
          <w:tcPr>
            <w:tcW w:w="2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4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at December 31, 2025 Using</w:t>
            </w:r>
          </w:p>
        </w:tc>
      </w:tr>
      <w:tr>
        <w:trPr/>
        <w:tc>
          <w:tcPr>
            <w:tcW w:w="2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Carrying</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29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Inputs</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due from banks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2,353,966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2,353,966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2,353,966</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held-to-maturity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618,901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560,082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560,082</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held for sale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1,989</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held for investment,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10,657,181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10,459,618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10,459,618</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55,572</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2960"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Savings, money market and checking accounts </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11,724,128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11,724,128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11,724,128</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CDs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1,117,118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1,115,830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1,115,830</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FHLBNY advances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511,074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511,074</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Subordinated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272,503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267,493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267,493</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7,752</w:t>
            </w:r>
          </w:p>
        </w:tc>
      </w:tr>
    </w:tbl>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Includes mortgage escrow deposits.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667" w:name="Tc_EzzgrozkY0W3Qy9Sn5crnw_8_2"/>
      <w:bookmarkStart w:id="3668" w:name="Tc_soTwi64X4EyddguQXhw6pA_8_0"/>
      <w:bookmarkStart w:id="3669" w:name="Tc_JibCLa1tz0qkTAKi2np9hA_7_0"/>
      <w:bookmarkStart w:id="3670" w:name="Tc_KyyUgcrBOk6C024gDy6o6w_6_0"/>
      <w:bookmarkStart w:id="3671" w:name="Tc_QvigUYk1D02dUSkEcyO76A_5_0"/>
      <w:bookmarkStart w:id="3672" w:name="Tc_lH92rI_tV0e8hgHDQueopA_4_0"/>
      <w:bookmarkStart w:id="3673" w:name="Tc_fOVix_l4CkuamjuDtt21Hg_3_0"/>
      <w:bookmarkStart w:id="3674" w:name="Tc_040xFzVV1E2Uu6Fr4-0_MA_2_2"/>
      <w:bookmarkStart w:id="3675" w:name="Tc_yHRne59t90Chya2xk0WzxQ_2_0"/>
      <w:bookmarkStart w:id="3676" w:name="Tc_gzFWIxWy0EO4Da0IaG_wEA_1_0"/>
      <w:bookmarkStart w:id="3677" w:name="Tc_ob7VfJno8E-WV-cSAszFLg_4_5"/>
      <w:bookmarkStart w:id="3678" w:name="Tc_vqzpYRtHZUi2kCemJx-Lhg_4_2"/>
      <w:bookmarkStart w:id="3679" w:name="Tc_5NzQEhbeh0uU6D4X58ZOwQ_4_0"/>
      <w:bookmarkStart w:id="3680" w:name="Tc_B70r-gjPMEeYJYgj_lCHuA_3_0"/>
      <w:bookmarkStart w:id="3681" w:name="Tc_4NPD9Y6y4k-pZL49mLVvJA_2_5"/>
      <w:bookmarkStart w:id="3682" w:name="Tc_-sGZ51xo0ky5dFaJJlpn-A_2_2"/>
      <w:bookmarkStart w:id="3683" w:name="Tc_Cow4ojKs302g_LnxX5niwA_2_0"/>
      <w:bookmarkStart w:id="3684" w:name="Tc_h329X533FUmSB1A-JwiDHQ_1_5"/>
      <w:bookmarkStart w:id="3685" w:name="Tc_cweXwWc_E0y5hhE7dvi-Cg_1_2"/>
      <w:bookmarkStart w:id="3686" w:name="Tc_hV-C7jHntkGWbNyXkLYpoQ_1_0"/>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r>
        <w:rPr>
          <w:rFonts w:ascii="Times New Roman;Times;serif" w:hAnsi="Times New Roman;Times;serif"/>
          <w:b/>
          <w:sz w:val="20"/>
        </w:rPr>
        <w:t>11. OTHER INTANGIBLE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the carrying amount and accumulated amortization of intangible assets that are amortizable. </w:t>
      </w:r>
    </w:p>
    <w:p>
      <w:pPr>
        <w:pStyle w:val="TextBody"/>
        <w:bidi w:val="0"/>
        <w:spacing w:before="0" w:after="0"/>
        <w:ind w:left="0" w:right="0" w:hanging="0"/>
        <w:jc w:val="left"/>
        <w:rPr/>
      </w:pPr>
      <w:r>
        <w:rPr/>
        <w:t>​</w:t>
      </w:r>
    </w:p>
    <w:tbl>
      <w:tblPr>
        <w:tblW w:w="4931" w:type="dxa"/>
        <w:jc w:val="left"/>
        <w:tblInd w:w="0" w:type="dxa"/>
        <w:tblLayout w:type="fixed"/>
        <w:tblCellMar>
          <w:top w:w="0" w:type="dxa"/>
          <w:left w:w="0" w:type="dxa"/>
          <w:bottom w:w="0" w:type="dxa"/>
          <w:right w:w="0" w:type="dxa"/>
        </w:tblCellMar>
      </w:tblPr>
      <w:tblGrid>
        <w:gridCol w:w="1966"/>
        <w:gridCol w:w="109"/>
        <w:gridCol w:w="284"/>
        <w:gridCol w:w="872"/>
        <w:gridCol w:w="109"/>
        <w:gridCol w:w="370"/>
        <w:gridCol w:w="122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1248410" cy="175260"/>
                      <wp:effectExtent l="0" t="0" r="0" b="0"/>
                      <wp:wrapNone/>
                      <wp:docPr id="860" name="Frame860"/>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69215" cy="175260"/>
                      <wp:effectExtent l="0" t="0" r="0" b="0"/>
                      <wp:wrapNone/>
                      <wp:docPr id="861" name="Frame8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180340" cy="175260"/>
                      <wp:effectExtent l="0" t="0" r="0" b="0"/>
                      <wp:wrapNone/>
                      <wp:docPr id="862" name="Frame86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553720" cy="175260"/>
                      <wp:effectExtent l="0" t="0" r="0" b="0"/>
                      <wp:wrapNone/>
                      <wp:docPr id="863" name="Frame863"/>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69215" cy="175260"/>
                      <wp:effectExtent l="0" t="0" r="0" b="0"/>
                      <wp:wrapNone/>
                      <wp:docPr id="864" name="Frame8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234950" cy="175260"/>
                      <wp:effectExtent l="0" t="0" r="0" b="0"/>
                      <wp:wrapNone/>
                      <wp:docPr id="865" name="Frame86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775335" cy="175260"/>
                      <wp:effectExtent l="0" t="0" r="0" b="0"/>
                      <wp:wrapNone/>
                      <wp:docPr id="866" name="Frame866"/>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before="0" w:after="0"/>
              <w:ind w:left="0" w:right="0" w:hanging="0"/>
              <w:jc w:val="center"/>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carrying value</w:t>
            </w:r>
          </w:p>
        </w:tc>
        <w:tc>
          <w:tcPr>
            <w:tcW w:w="10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10,204</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10,204</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amortization</w:t>
            </w:r>
          </w:p>
        </w:tc>
        <w:tc>
          <w:tcPr>
            <w:tcW w:w="109"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(7,670)</w:t>
            </w:r>
          </w:p>
        </w:tc>
        <w:tc>
          <w:tcPr>
            <w:tcW w:w="109"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(7,266)</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carrying amount</w:t>
            </w:r>
          </w:p>
        </w:tc>
        <w:tc>
          <w:tcPr>
            <w:tcW w:w="109"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2,534</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2,938</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Amortization expense recognized on intangible assets was $195 thousand and $404 thousand for the three and six months ended June 30, 2026, respectively. Amortization expense recognized on intangible assets was $235 thousand and $487 thousand for the three and six months ended June 30, 2025, respectively.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Estimated amortization expense for the remainder of 2026 through 2030 and thereafter is as follows:</w:t>
      </w:r>
    </w:p>
    <w:p>
      <w:pPr>
        <w:pStyle w:val="TextBody"/>
        <w:bidi w:val="0"/>
        <w:spacing w:before="0" w:after="0"/>
        <w:ind w:left="0" w:right="0" w:hanging="0"/>
        <w:jc w:val="left"/>
        <w:rPr/>
      </w:pPr>
      <w:r>
        <w:rPr/>
        <w:t>​</w:t>
      </w:r>
    </w:p>
    <w:tbl>
      <w:tblPr>
        <w:tblW w:w="2077" w:type="dxa"/>
        <w:jc w:val="left"/>
        <w:tblInd w:w="0" w:type="dxa"/>
        <w:tblLayout w:type="fixed"/>
        <w:tblCellMar>
          <w:top w:w="0" w:type="dxa"/>
          <w:left w:w="0" w:type="dxa"/>
          <w:bottom w:w="0" w:type="dxa"/>
          <w:right w:w="0" w:type="dxa"/>
        </w:tblCellMar>
      </w:tblPr>
      <w:tblGrid>
        <w:gridCol w:w="1156"/>
        <w:gridCol w:w="109"/>
        <w:gridCol w:w="196"/>
        <w:gridCol w:w="61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734060" cy="175260"/>
                      <wp:effectExtent l="0" t="0" r="0" b="0"/>
                      <wp:wrapNone/>
                      <wp:docPr id="867" name="Frame86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69215" cy="175260"/>
                      <wp:effectExtent l="0" t="0" r="0" b="0"/>
                      <wp:wrapNone/>
                      <wp:docPr id="868" name="Frame8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124460" cy="175260"/>
                      <wp:effectExtent l="0" t="0" r="0" b="0"/>
                      <wp:wrapNone/>
                      <wp:docPr id="869" name="Frame8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391160" cy="175260"/>
                      <wp:effectExtent l="0" t="0" r="0" b="0"/>
                      <wp:wrapNone/>
                      <wp:docPr id="870" name="Frame87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Thereafter</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2,534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FHLBNY ADVANCES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had borrowings from the FHLBNY totaling $385.0 million and $508.0 million at June 30, 2026 and December 31, 2025, respectively, all of which were fixed rate. In accordance with the Collateral Pledge and Security Agreement with the FHLBNY, the Bank had remaining FHLBNY borrowing capacity of $1.61 billion as of June 30, 2026 and $1.52 billion as of December 31, 2025, and maintained sufficient qualifying collateral, as defined by the FHLBNY.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the Company did not incur any prepayment penalty expense related to the extinguishment of FHLBNY advances. For the six months ended June 30, 2026, the Company had $515 thousand of prepayment penalty expense related to the extinguishment of FHLBNY advances. During the three and six months ended June 30, 2025, the Company did not incur any prepayment penalty expense related to the extinguishment of FHLBNY advances.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3687" w:name="Tc_-Eg7f9gjS0-uSjmhAc4nqg_6_5"/>
      <w:bookmarkStart w:id="3688" w:name="Tc_JQA-N9lHr0WlpPQ1uI4KRg_6_2"/>
      <w:bookmarkStart w:id="3689" w:name="Tc_qTdIPTTXL0-U8dlr-sFSYw_6_0"/>
      <w:bookmarkStart w:id="3690" w:name="Tc_virZqQoE20mxX7I34dwq-A_5_0"/>
      <w:bookmarkStart w:id="3691" w:name="Tc_0zPn_DyFG0O19UZ42Js8Tw_4_3"/>
      <w:bookmarkStart w:id="3692" w:name="Tc_NFW3auyZiEOnIkEyS5GKYA_4_0"/>
      <w:bookmarkStart w:id="3693" w:name="Tc_eGpdvjn6_Umoua-bJybpFg_3_3"/>
      <w:bookmarkStart w:id="3694" w:name="Tc_ceeyqkzSJkiq_ZCzB8Nxog_3_0"/>
      <w:bookmarkStart w:id="3695" w:name="Tc_p_LOQZC8sU-HQPk4NOsiKQ_2_0"/>
      <w:bookmarkStart w:id="3696" w:name="Tc_PDglWAIn2EuAUqyHprt0Ag_1_5"/>
      <w:bookmarkStart w:id="3697" w:name="Tc_GwBREqk9cUuG4NSQwY2Oqw_1_2"/>
      <w:bookmarkStart w:id="3698" w:name="Tc_8p_pFz2oZUKh8BuQcHSSxw_1_0"/>
      <w:bookmarkStart w:id="3699" w:name="Tc_9zjrm6Ypk02XW4OKrC8ovQ_5_15"/>
      <w:bookmarkStart w:id="3700" w:name="Tc_Zxv68gWTsE6HdG9pGF0uJQ_5_14"/>
      <w:bookmarkStart w:id="3701" w:name="Tc_gdkIc-WwzEWbqQB6slzE7A_5_10"/>
      <w:bookmarkStart w:id="3702" w:name="Tc_EzuCsTLt6UKOFEG-wd8D9A_5_7"/>
      <w:bookmarkStart w:id="3703" w:name="Tc_9CYp2e3XJ0yPm9Aus3K3Fw_5_6"/>
      <w:bookmarkStart w:id="3704" w:name="Tc_kTigtCBQ9US8Uk4W2CyrIg_5_3"/>
      <w:bookmarkStart w:id="3705" w:name="Tc_rv18jp2tGUWVmixaNbOafg_5_2"/>
      <w:bookmarkStart w:id="3706" w:name="Tc_RhkasDmvakyFDnVTzW6oMw_5_0"/>
      <w:bookmarkStart w:id="3707" w:name="Tc_aJGx01X0VkCompz-m-BXIA_4_16"/>
      <w:bookmarkStart w:id="3708" w:name="Tc_TJ3jlRaVE0iesKJNspzmkg_4_15"/>
      <w:bookmarkStart w:id="3709" w:name="Tc_PuOFo199-UiE_UHF8baV3Q_4_12"/>
      <w:bookmarkStart w:id="3710" w:name="Tc_wEJutAV0j06enbv5lIu04Q_4_8"/>
      <w:bookmarkStart w:id="3711" w:name="Tc_RDuP0QAeZUm-8lX2xxlntA_4_7"/>
      <w:bookmarkStart w:id="3712" w:name="Tc_rYqU_EP-IUGem4CnG27EvQ_4_4"/>
      <w:bookmarkStart w:id="3713" w:name="Tc__bUg-Nm13EG2u8460sA8zw_4_3"/>
      <w:bookmarkStart w:id="3714" w:name="Tc_GY8JFy6d2Eaaz4N5a8qf4A_4_0"/>
      <w:bookmarkStart w:id="3715" w:name="Tc_UpuHJTbT5Ey04E6RHMv3WA_3_15"/>
      <w:bookmarkStart w:id="3716" w:name="Tc_ev5KklL9oUSyEbUWgfzpZQ_3_14"/>
      <w:bookmarkStart w:id="3717" w:name="Tc_DoRtnhIdZkmpYRxnPQsUhQ_3_10"/>
      <w:bookmarkStart w:id="3718" w:name="Tc_nA_4KF8eeUCyMBSwVASTeA_3_7"/>
      <w:bookmarkStart w:id="3719" w:name="Tc_XmqLF3VUyEKtp6Pcm0ebYg_3_6"/>
      <w:bookmarkStart w:id="3720" w:name="Tc_tLvL3pk4OEG8XShxe7XohQ_3_3"/>
      <w:bookmarkStart w:id="3721" w:name="Tc_BhuXKmmkSkmRTMJedsGp2Q_3_2"/>
      <w:bookmarkStart w:id="3722" w:name="Tc_upuuSXfHqUujRwSTlndFiw_3_0"/>
      <w:bookmarkStart w:id="3723" w:name="Tc_HLK1_w4iGU2IPvSfJZW3Mw_2_15"/>
      <w:bookmarkStart w:id="3724" w:name="Tc_7rmh2iqO-0C-zcU2GUiWuA_2_11"/>
      <w:bookmarkStart w:id="3725" w:name="Tc_gi-VBo9-b0-GclGvsPbgIQ_2_7"/>
      <w:bookmarkStart w:id="3726" w:name="Tc_OYpVUpfkY06xKladssx1JA_2_3"/>
      <w:bookmarkStart w:id="3727" w:name="Tc_MdMUoa05gkmXW5KNDbHs6A_2_0"/>
      <w:bookmarkStart w:id="3728" w:name="Tc_mTPYCLtnHUO7zPqs46_tBw_1_10"/>
      <w:bookmarkStart w:id="3729" w:name="Tc_TtfyJ7lXKUad0E8veJ5hxQ_1_2"/>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r>
        <w:rPr>
          <w:rFonts w:ascii="Times New Roman;Times;serif" w:hAnsi="Times New Roman;Times;serif"/>
          <w:sz w:val="20"/>
        </w:rPr>
        <w:t>The following table is a summary of FHLBNY extinguishments for the periods presented:</w:t>
      </w:r>
    </w:p>
    <w:p>
      <w:pPr>
        <w:pStyle w:val="TextBody"/>
        <w:bidi w:val="0"/>
        <w:spacing w:before="0" w:after="0"/>
        <w:ind w:left="0" w:right="0" w:hanging="0"/>
        <w:jc w:val="left"/>
        <w:rPr/>
      </w:pPr>
      <w:r>
        <w:rPr/>
        <w:t>​</w:t>
      </w:r>
    </w:p>
    <w:tbl>
      <w:tblPr>
        <w:tblW w:w="7517" w:type="dxa"/>
        <w:jc w:val="left"/>
        <w:tblInd w:w="0" w:type="dxa"/>
        <w:tblLayout w:type="fixed"/>
        <w:tblCellMar>
          <w:top w:w="0" w:type="dxa"/>
          <w:left w:w="0" w:type="dxa"/>
          <w:bottom w:w="0" w:type="dxa"/>
          <w:right w:w="0" w:type="dxa"/>
        </w:tblCellMar>
      </w:tblPr>
      <w:tblGrid>
        <w:gridCol w:w="2491"/>
        <w:gridCol w:w="109"/>
        <w:gridCol w:w="247"/>
        <w:gridCol w:w="587"/>
        <w:gridCol w:w="360"/>
        <w:gridCol w:w="137"/>
        <w:gridCol w:w="247"/>
        <w:gridCol w:w="587"/>
        <w:gridCol w:w="322"/>
        <w:gridCol w:w="109"/>
        <w:gridCol w:w="211"/>
        <w:gridCol w:w="648"/>
        <w:gridCol w:w="308"/>
        <w:gridCol w:w="117"/>
        <w:gridCol w:w="211"/>
        <w:gridCol w:w="502"/>
        <w:gridCol w:w="32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1581785" cy="175260"/>
                      <wp:effectExtent l="0" t="0" r="0" b="0"/>
                      <wp:wrapNone/>
                      <wp:docPr id="871" name="Frame871"/>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69215" cy="175260"/>
                      <wp:effectExtent l="0" t="0" r="0" b="0"/>
                      <wp:wrapNone/>
                      <wp:docPr id="872" name="Frame8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156845" cy="175260"/>
                      <wp:effectExtent l="0" t="0" r="0" b="0"/>
                      <wp:wrapNone/>
                      <wp:docPr id="873" name="Frame87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37"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left"/>
              <w:rPr/>
            </w:pPr>
            <w:r>
              <w:rPr/>
              <w:t>​</w:t>
            </w:r>
          </w:p>
        </w:tc>
        <w:tc>
          <w:tcPr>
            <w:tcW w:w="3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69215" cy="175260"/>
                      <wp:effectExtent l="0" t="0" r="0" b="0"/>
                      <wp:wrapNone/>
                      <wp:docPr id="874" name="Frame8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133985" cy="175260"/>
                      <wp:effectExtent l="0" t="0" r="0" b="0"/>
                      <wp:wrapNone/>
                      <wp:docPr id="875" name="Frame8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11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02"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8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32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24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(Dollars in thousands)</w:t>
            </w:r>
          </w:p>
        </w:tc>
        <w:tc>
          <w:tcPr>
            <w:tcW w:w="109"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60" w:type="dxa"/>
            <w:tcBorders/>
            <w:vAlign w:val="center"/>
          </w:tcPr>
          <w:p>
            <w:pPr>
              <w:pStyle w:val="TableContents"/>
              <w:bidi w:val="0"/>
              <w:spacing w:before="0" w:after="1"/>
              <w:ind w:left="0" w:right="0" w:hanging="0"/>
              <w:jc w:val="center"/>
              <w:rPr/>
            </w:pPr>
            <w:r>
              <w:rPr/>
              <w:t>​</w:t>
            </w:r>
          </w:p>
        </w:tc>
        <w:tc>
          <w:tcPr>
            <w:tcW w:w="137" w:type="dxa"/>
            <w:tcBorders/>
            <w:vAlign w:val="center"/>
          </w:tcPr>
          <w:p>
            <w:pPr>
              <w:pStyle w:val="TableContents"/>
              <w:bidi w:val="0"/>
              <w:spacing w:before="0" w:after="1"/>
              <w:ind w:left="0" w:right="0" w:hanging="0"/>
              <w:jc w:val="center"/>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4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08" w:type="dxa"/>
            <w:tcBorders/>
            <w:vAlign w:val="center"/>
          </w:tcPr>
          <w:p>
            <w:pPr>
              <w:pStyle w:val="TableContents"/>
              <w:bidi w:val="0"/>
              <w:spacing w:before="0" w:after="1"/>
              <w:ind w:left="0" w:right="0" w:hanging="0"/>
              <w:jc w:val="center"/>
              <w:rPr/>
            </w:pPr>
            <w:r>
              <w:rPr/>
              <w:t>​</w:t>
            </w:r>
          </w:p>
        </w:tc>
        <w:tc>
          <w:tcPr>
            <w:tcW w:w="117"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FHLBNY advances extinguished</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37"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648"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48,000</w:t>
            </w:r>
          </w:p>
        </w:tc>
        <w:tc>
          <w:tcPr>
            <w:tcW w:w="308" w:type="dxa"/>
            <w:tcBorders/>
            <w:shd w:fill="CCEEFF" w:val="clear"/>
            <w:vAlign w:val="center"/>
          </w:tcPr>
          <w:p>
            <w:pPr>
              <w:pStyle w:val="TableContents"/>
              <w:bidi w:val="0"/>
              <w:spacing w:before="0" w:after="1"/>
              <w:ind w:left="0" w:right="0" w:hanging="0"/>
              <w:jc w:val="left"/>
              <w:rPr/>
            </w:pPr>
            <w:r>
              <w:rPr/>
              <w:t>​</w:t>
            </w:r>
          </w:p>
        </w:tc>
        <w:tc>
          <w:tcPr>
            <w:tcW w:w="11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0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rate</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center"/>
              <w:rPr/>
            </w:pPr>
            <w:r>
              <w:rPr/>
              <w:t>​</w:t>
            </w:r>
          </w:p>
        </w:tc>
        <w:tc>
          <w:tcPr>
            <w:tcW w:w="587"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137"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center"/>
              <w:rPr/>
            </w:pPr>
            <w:r>
              <w:rPr/>
              <w:t>​</w:t>
            </w:r>
          </w:p>
        </w:tc>
        <w:tc>
          <w:tcPr>
            <w:tcW w:w="5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48"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4.20</w:t>
            </w:r>
          </w:p>
        </w:tc>
        <w:tc>
          <w:tcPr>
            <w:tcW w:w="308"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11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0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37"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648"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515</w:t>
            </w:r>
          </w:p>
        </w:tc>
        <w:tc>
          <w:tcPr>
            <w:tcW w:w="308" w:type="dxa"/>
            <w:tcBorders/>
            <w:shd w:fill="CCEEFF" w:val="clear"/>
            <w:vAlign w:val="center"/>
          </w:tcPr>
          <w:p>
            <w:pPr>
              <w:pStyle w:val="TableContents"/>
              <w:bidi w:val="0"/>
              <w:spacing w:before="0" w:after="1"/>
              <w:ind w:left="0" w:right="0" w:hanging="0"/>
              <w:jc w:val="left"/>
              <w:rPr/>
            </w:pPr>
            <w:r>
              <w:rPr/>
              <w:t>​</w:t>
            </w:r>
          </w:p>
        </w:tc>
        <w:tc>
          <w:tcPr>
            <w:tcW w:w="11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0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contractual maturities of FHLBNY advances for each of the next five years.</w:t>
      </w:r>
    </w:p>
    <w:p>
      <w:pPr>
        <w:pStyle w:val="TextBody"/>
        <w:bidi w:val="0"/>
        <w:spacing w:before="0" w:after="240"/>
        <w:ind w:left="0" w:right="0" w:hanging="0"/>
        <w:jc w:val="both"/>
        <w:rPr/>
      </w:pPr>
      <w:r>
        <w:rPr/>
        <w:t>​</w:t>
      </w:r>
    </w:p>
    <w:tbl>
      <w:tblPr>
        <w:tblW w:w="6326" w:type="dxa"/>
        <w:jc w:val="left"/>
        <w:tblInd w:w="0" w:type="dxa"/>
        <w:tblLayout w:type="fixed"/>
        <w:tblCellMar>
          <w:top w:w="0" w:type="dxa"/>
          <w:left w:w="0" w:type="dxa"/>
          <w:bottom w:w="0" w:type="dxa"/>
          <w:right w:w="0" w:type="dxa"/>
        </w:tblCellMar>
      </w:tblPr>
      <w:tblGrid>
        <w:gridCol w:w="3361"/>
        <w:gridCol w:w="109"/>
        <w:gridCol w:w="255"/>
        <w:gridCol w:w="901"/>
        <w:gridCol w:w="109"/>
        <w:gridCol w:w="314"/>
        <w:gridCol w:w="1277"/>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2134235" cy="175260"/>
                      <wp:effectExtent l="0" t="0" r="0" b="0"/>
                      <wp:wrapNone/>
                      <wp:docPr id="876" name="Frame876"/>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69215" cy="175260"/>
                      <wp:effectExtent l="0" t="0" r="0" b="0"/>
                      <wp:wrapNone/>
                      <wp:docPr id="877" name="Frame8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161925" cy="175260"/>
                      <wp:effectExtent l="0" t="0" r="0" b="0"/>
                      <wp:wrapNone/>
                      <wp:docPr id="878" name="Frame87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572135" cy="175260"/>
                      <wp:effectExtent l="0" t="0" r="0" b="0"/>
                      <wp:wrapNone/>
                      <wp:docPr id="879" name="Frame87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69215" cy="175260"/>
                      <wp:effectExtent l="0" t="0" r="0" b="0"/>
                      <wp:wrapNone/>
                      <wp:docPr id="880" name="Frame8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199390" cy="175260"/>
                      <wp:effectExtent l="0" t="0" r="0" b="0"/>
                      <wp:wrapNone/>
                      <wp:docPr id="881" name="Frame88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810895" cy="175260"/>
                      <wp:effectExtent l="0" t="0" r="0" b="0"/>
                      <wp:wrapNone/>
                      <wp:docPr id="882" name="Frame882"/>
                      <a:graphic xmlns:a="http://schemas.openxmlformats.org/drawingml/2006/main">
                        <a:graphicData uri="http://schemas.microsoft.com/office/word/2010/wordprocessingShape">
                          <wps:wsp>
                            <wps:cNvSpPr txBox="1"/>
                            <wps:spPr>
                              <a:xfrm>
                                <a:off x="0" y="0"/>
                                <a:ext cx="810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(Dollars in thousands)</w:t>
            </w:r>
          </w:p>
        </w:tc>
        <w:tc>
          <w:tcPr>
            <w:tcW w:w="109" w:type="dxa"/>
            <w:tcBorders/>
            <w:vAlign w:val="center"/>
          </w:tcPr>
          <w:p>
            <w:pPr>
              <w:pStyle w:val="TableContents"/>
              <w:bidi w:val="0"/>
              <w:spacing w:before="0" w:after="1"/>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before="0" w:after="1"/>
              <w:ind w:left="0" w:right="0" w:hanging="0"/>
              <w:jc w:val="center"/>
              <w:rPr/>
            </w:pPr>
            <w:r>
              <w:rPr/>
              <w:t>​</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2026</w:t>
            </w:r>
            <w:r>
              <w:rPr>
                <w:rFonts w:ascii="Times New Roman;Times;serif" w:hAnsi="Times New Roman;Times;serif"/>
                <w:sz w:val="18"/>
              </w:rPr>
              <w:t xml:space="preserve">, </w:t>
            </w:r>
            <w:r>
              <w:rPr>
                <w:rFonts w:ascii="Times New Roman;Times;serif" w:hAnsi="Times New Roman;Times;serif"/>
                <w:b w:val="false"/>
                <w:i w:val="false"/>
                <w:caps w:val="false"/>
                <w:smallCaps w:val="false"/>
                <w:sz w:val="18"/>
              </w:rPr>
              <w:t>fixed</w:t>
            </w:r>
            <w:r>
              <w:rPr>
                <w:rFonts w:ascii="Times New Roman;Times;serif" w:hAnsi="Times New Roman;Times;serif"/>
                <w:sz w:val="20"/>
              </w:rPr>
              <w:t xml:space="preserve"> </w:t>
            </w:r>
            <w:r>
              <w:rPr>
                <w:rFonts w:ascii="Times New Roman;Times;serif" w:hAnsi="Times New Roman;Times;serif"/>
                <w:sz w:val="18"/>
              </w:rPr>
              <w:t>rate at rates from 3.79%</w:t>
            </w:r>
            <w:r>
              <w:rPr>
                <w:rFonts w:ascii="Times New Roman;Times;serif" w:hAnsi="Times New Roman;Times;serif"/>
                <w:sz w:val="20"/>
              </w:rPr>
              <w:t xml:space="preserve"> </w:t>
            </w:r>
            <w:r>
              <w:rPr>
                <w:rFonts w:ascii="Times New Roman;Times;serif" w:hAnsi="Times New Roman;Times;serif"/>
                <w:sz w:val="18"/>
              </w:rPr>
              <w:t>to 4.14%</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325,000</w:t>
            </w:r>
          </w:p>
        </w:tc>
        <w:tc>
          <w:tcPr>
            <w:tcW w:w="109" w:type="dxa"/>
            <w:tcBorders/>
            <w:shd w:fill="CCEEFF" w:val="clear"/>
            <w:vAlign w:val="center"/>
          </w:tcPr>
          <w:p>
            <w:pPr>
              <w:pStyle w:val="TableContents"/>
              <w:bidi w:val="0"/>
              <w:spacing w:before="0" w:after="1"/>
              <w:ind w:left="0" w:right="0" w:hanging="0"/>
              <w:jc w:val="center"/>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12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400,000</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2027</w:t>
            </w:r>
            <w:r>
              <w:rPr>
                <w:rFonts w:ascii="Times New Roman;Times;serif" w:hAnsi="Times New Roman;Times;serif"/>
                <w:sz w:val="18"/>
              </w:rPr>
              <w:t>, fixed rate at 4.25%</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314" w:type="dxa"/>
            <w:tcBorders/>
            <w:vAlign w:val="center"/>
          </w:tcPr>
          <w:p>
            <w:pPr>
              <w:pStyle w:val="TableContents"/>
              <w:bidi w:val="0"/>
              <w:spacing w:before="0" w:after="1"/>
              <w:ind w:left="0" w:right="0" w:hanging="0"/>
              <w:jc w:val="left"/>
              <w:rPr/>
            </w:pPr>
            <w:r>
              <w:rPr/>
              <w:t>​</w:t>
            </w:r>
          </w:p>
        </w:tc>
        <w:tc>
          <w:tcPr>
            <w:tcW w:w="12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36,000</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2028</w:t>
            </w:r>
            <w:r>
              <w:rPr>
                <w:rFonts w:ascii="Times New Roman;Times;serif" w:hAnsi="Times New Roman;Times;serif"/>
                <w:sz w:val="18"/>
              </w:rPr>
              <w:t>, fixed rate at 4.04%</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12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12,000</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2029</w:t>
            </w:r>
            <w:r>
              <w:rPr>
                <w:rFonts w:ascii="Times New Roman;Times;serif" w:hAnsi="Times New Roman;Times;serif"/>
                <w:sz w:val="18"/>
              </w:rPr>
              <w:t xml:space="preserve">, </w:t>
            </w:r>
            <w:r>
              <w:rPr>
                <w:rFonts w:ascii="Times New Roman;Times;serif" w:hAnsi="Times New Roman;Times;serif"/>
                <w:b w:val="false"/>
                <w:i w:val="false"/>
                <w:caps w:val="false"/>
                <w:smallCaps w:val="false"/>
                <w:sz w:val="18"/>
              </w:rPr>
              <w:t>fixed</w:t>
            </w:r>
            <w:r>
              <w:rPr>
                <w:rFonts w:ascii="Times New Roman;Times;serif" w:hAnsi="Times New Roman;Times;serif"/>
                <w:sz w:val="20"/>
              </w:rPr>
              <w:t xml:space="preserve"> </w:t>
            </w:r>
            <w:r>
              <w:rPr>
                <w:rFonts w:ascii="Times New Roman;Times;serif" w:hAnsi="Times New Roman;Times;serif"/>
                <w:sz w:val="18"/>
              </w:rPr>
              <w:t>rate at rates from 3.98%</w:t>
            </w:r>
            <w:r>
              <w:rPr>
                <w:rFonts w:ascii="Times New Roman;Times;serif" w:hAnsi="Times New Roman;Times;serif"/>
                <w:sz w:val="20"/>
              </w:rPr>
              <w:t xml:space="preserve"> </w:t>
            </w:r>
            <w:r>
              <w:rPr>
                <w:rFonts w:ascii="Times New Roman;Times;serif" w:hAnsi="Times New Roman;Times;serif"/>
                <w:sz w:val="18"/>
              </w:rPr>
              <w:t>to 4.03%</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60,000</w:t>
            </w:r>
          </w:p>
        </w:tc>
        <w:tc>
          <w:tcPr>
            <w:tcW w:w="109"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60,000</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FHLBNY advances</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385,000</w:t>
            </w:r>
          </w:p>
        </w:tc>
        <w:tc>
          <w:tcPr>
            <w:tcW w:w="109"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508,000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FHLBNY advances had a weighted average interest rate of 3.85% and 4.00% at June 30, 2026 and December 31, 2025,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SUBORDINATED DEBENTURES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28, 2024, the Company issued $65.0 million aggregate principal amount of fixed-to-floating rate subordinated notes due 2034 (the “2024 Notes”). The 2024 Notes are callable at par after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have a stated maturity of July 15, 2034, and bear interest at a fixed annual rate of 9.00% per year, payable quarterly in arrears on January 15, April 15, July 15, and October 15 of each year, commencing on October 15, 2024. The last interest payment for the fixed rate period will be July 15, 2029. From and including July 15, 2029, to, but excluding the stated maturity date or any earlier redemption date, the interest rate will reset quarterly to an annual interest rate equal to the benchmark rate (which is expected to be Three-Month Term </w:t>
      </w:r>
      <w:r>
        <w:rPr>
          <w:rFonts w:ascii="Times New Roman;Times;serif" w:hAnsi="Times New Roman;Times;serif"/>
          <w:b w:val="false"/>
          <w:i w:val="false"/>
          <w:caps w:val="false"/>
          <w:smallCaps w:val="false"/>
          <w:sz w:val="20"/>
        </w:rPr>
        <w:t>Secured Overnight Financing Rate (“SOFR”)</w:t>
      </w:r>
      <w:r>
        <w:rPr>
          <w:rFonts w:ascii="Times New Roman;Times;serif" w:hAnsi="Times New Roman;Times;serif"/>
          <w:sz w:val="20"/>
        </w:rPr>
        <w:t xml:space="preserve"> plus 495.1 basis points, payable quarterly in arrears on January 15, April 15, July 15, and October 15 of each year, commencing on October 15, 2029.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Subsequently, on July 9, 2024, the Company issued and sold an additional $9.8 million of the 2024 Notes, pursuant to an overallotment option granted to the underwriters of the offering. Including the overallotment option, the total gross proceeds from the offering were $74.8 million, before discounts and offering expenses.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6, 2022, the Company issued $160.0 million aggregate principal amount of fixed-to-floating rate subordinated notes due 2032 (“the 2022 Notes”). The 2022 Notes are callable at par after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have a stated maturity of May 15, 2032 and bear interest at a fixed annual rate of 5.00% per year, payable semi-annually in arrears on May 15 and November 15 of each year, commencing on November 15, 2022. The last interest payment for the fixed rate period will be May 15, 2027. From and including May 15, 2027 to, but excluding the maturity date or early redemption date, the interest rate will reset quarterly to an annual interest rate equal to the benchmark rate (which is expected to be Three-Month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218-basis points, payable quarterly in arrears on February 15, May 15, August 15 and November 15 of each year, commencing on August 15, 2027. The Company used the net proceeds of the offering for the repayment of $115.0 million of the Company’s 4.50% fixed-to-floating rate subordinated notes due 2027 on June 15, 2022, and $40.0 million of the Company’s 5.25% fixed-to-floating rate subordinated debentures due 2025 on June 30, 2022. The repayment of the subordinated notes due 2027 resulted in a pre-tax write-off of debt issuance costs of $740 thousand, which was recognized in loss on extinguishment of debt in non-interest expense.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$40.0 million of fixed-to-floating rate subordinated debentures, that were redeemed during the first quarter of 2026, were issued by the Company in September 2015, were callable at par after ten years and had a stated maturity of September 30, 2030. The interest rate was fixed at 5.75% for the first ten years. From and including September 30, 2025 to the maturity date or early redemption date, the interest rate reset quarterly to an annual interest rate equal to the then-current three-month CME Term SOFR plus 372 basis points.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first quarter of 2026, the Company redeemed at par all of its outstanding $40.0 million principal amount of its Fixed/Floating Subordinated Debentures due 2030. Upon redemption, the Company recognized a pre-tax gain of $1.5 million, which was recorded in non-interest expense.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subordinated debentures totaled $231.2 million and $272.5 million at June 30, 2026 and December 31, 2025, respectively. Interest expense related to the subordinated debentures was $3.8 million and $4.3 million during the three months ended June 30, 2026 and 2025, respectively. Interest expense related to the subordinated debentures was $8.3 million and $8.6 million during the six months ended June 30, 2026 and 2025, respectively. The subordinated debentures are included in tier 2 capital (with certain limitations applicable) under current regulatory guidelines and interpretations.</w:t>
      </w:r>
    </w:p>
    <w:p>
      <w:pPr>
        <w:pStyle w:val="TextBody"/>
        <w:bidi w:val="0"/>
        <w:spacing w:before="0" w:after="240"/>
        <w:ind w:left="0" w:right="0" w:hanging="0"/>
        <w:jc w:val="left"/>
        <w:rPr>
          <w:rFonts w:ascii="Times New Roman;Times;serif" w:hAnsi="Times New Roman;Times;serif"/>
          <w:b/>
          <w:sz w:val="20"/>
        </w:rPr>
      </w:pPr>
      <w:bookmarkStart w:id="3730" w:name="Tc_rj8BR8stwUSk_km-DvY5Tw_11_8"/>
      <w:bookmarkStart w:id="3731" w:name="Tc_SOv4jVg1H0aSZBNZoWhtNw_11_6"/>
      <w:bookmarkStart w:id="3732" w:name="Tc_xvmIVlvc3EqYNyGBMCLuLQ_11_5"/>
      <w:bookmarkStart w:id="3733" w:name="Tc_ApgVR_CFf0Sg2x84phwkMw_11_2"/>
      <w:bookmarkStart w:id="3734" w:name="Tc_ENf0fgI6w0iSM4LSgEhyOA_11_0"/>
      <w:bookmarkStart w:id="3735" w:name="Tc_VE9kstLWiUWRfxJxP6Hgiw_10_9"/>
      <w:bookmarkStart w:id="3736" w:name="Tc_ri5iVbAnIEuWfP67zZ3ELg_10_3"/>
      <w:bookmarkStart w:id="3737" w:name="Tc_EnIBFXfu00-Xn3ZwMK6_6g_10_0"/>
      <w:bookmarkStart w:id="3738" w:name="Tc_gEY4NEpt9kykNynG5xeAUw_9_8"/>
      <w:bookmarkStart w:id="3739" w:name="Tc_ps8iBFixy0uhCk26J2L-6w_9_6"/>
      <w:bookmarkStart w:id="3740" w:name="Tc_5Td5iYLQCEW_0b720nlHRw_9_5"/>
      <w:bookmarkStart w:id="3741" w:name="Tc_w2kOVOySJkmJic6WKGHb9A_9_2"/>
      <w:bookmarkStart w:id="3742" w:name="Tc_ltJtRgNziEaNBuWloke24g_9_0"/>
      <w:bookmarkStart w:id="3743" w:name="Tc_a34mtvS-f0aQJDL0gQSGug_8_6"/>
      <w:bookmarkStart w:id="3744" w:name="Tc_c5uAuRphwUej-z-Mg_pnUg_7_6"/>
      <w:bookmarkStart w:id="3745" w:name="Tc_pcql4ldgUEWhJVfyaQUtXg_6_6"/>
      <w:bookmarkStart w:id="3746" w:name="Tc_pmpkJfUhB0Gjbn13Msi8Gw_5_9"/>
      <w:bookmarkStart w:id="3747" w:name="Tc_ikseNhtyM0qAZxeLqN3AOQ_5_8"/>
      <w:bookmarkStart w:id="3748" w:name="Tc_wvx2R301OkG7YTOsiL1MmQ_5_6"/>
      <w:bookmarkStart w:id="3749" w:name="Tc_rYVEaETbQkyT5mlEENtz8Q_5_5"/>
      <w:bookmarkStart w:id="3750" w:name="Tc_HiTifJzJpU2rQr7Dqb2A2A_5_3"/>
      <w:bookmarkStart w:id="3751" w:name="Tc_yI2vkntQMECuuHWEpCMKMQ_5_2"/>
      <w:bookmarkStart w:id="3752" w:name="Tc_419EaoXaikmqaNeBMKnvgw_5_0"/>
      <w:bookmarkStart w:id="3753" w:name="Tc_A1x-A-nh9029unVv21mnXQ_4_8"/>
      <w:bookmarkStart w:id="3754" w:name="Tc_dhHRSuLR5Em5IIy8QYy5LA_4_5"/>
      <w:bookmarkStart w:id="3755" w:name="Tc_dJ0KcLEofkCZZrRaeuxlLA_4_2"/>
      <w:bookmarkStart w:id="3756" w:name="Tc_pBQ1pQunwkK5tHewY-unKA_4_0"/>
      <w:bookmarkStart w:id="3757" w:name="Tc_8fJ3dcNhIU2o8wZVcrfqGw_3_8"/>
      <w:bookmarkStart w:id="3758" w:name="Tc_X_zT85HUoUGbr3Y5ZljC2g_3_5"/>
      <w:bookmarkStart w:id="3759" w:name="Tc_W2ZP0XOA90aoQyXFeaRoWg_3_2"/>
      <w:bookmarkStart w:id="3760" w:name="Tc_ry6pQo0UsEmv_aBwE4RLZQ_2_5"/>
      <w:bookmarkStart w:id="3761" w:name="Tc_HWpc2BJX2kONPgEPOhC2NQ_2_2"/>
      <w:bookmarkStart w:id="3762" w:name="Tc_9p_divBqO02tsR-rPfrwyw_1_2"/>
      <w:bookmarkStart w:id="3763" w:name="_10f99fb1_0370_4495_952e_8cf7748ff45a"/>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r>
        <w:rPr>
          <w:rFonts w:ascii="Times New Roman;Times;serif" w:hAnsi="Times New Roman;Times;serif"/>
          <w:b/>
          <w:sz w:val="20"/>
        </w:rPr>
        <w:t>14. RETIREMENT AND POSTRETIREMENT PLANS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Bank maintains two noncontributory pension plans that existed before the Merger: (i) the Retirement Plan of Dime Commercial Bank (“Employee Retirement Plan”) and (ii) the BNB Bank Pension Plan, covering all eligible employees. </w:t>
      </w:r>
    </w:p>
    <w:p>
      <w:pPr>
        <w:pStyle w:val="TextBody"/>
        <w:bidi w:val="0"/>
        <w:spacing w:before="0" w:after="0"/>
        <w:ind w:left="0" w:right="0" w:hanging="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Employee Retirement Plan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Bank sponsors the Employee Retirement Plan, a tax-qualified, noncontributory, defined-benefit retirement plan. Prior to April 1, 2000, substantially all full-time employees of at least 21 years of age were eligible for participation after one year of service. Effective April 1, 2000, the Bank froze all participant benefits under the Employee Retirement Plan. Effective December 31, 2023, the Employee Retirement Plan was terminated. Retirement benefits of the plan were vested as they were earned. For the year ended December 31, 2025, the Bank used December 31</w:t>
      </w:r>
      <w:r>
        <w:rPr>
          <w:rFonts w:ascii="Times New Roman;Times;serif" w:hAnsi="Times New Roman;Times;serif"/>
          <w:sz w:val="15"/>
        </w:rPr>
        <w:t>st</w:t>
      </w:r>
      <w:r>
        <w:rPr>
          <w:rFonts w:ascii="Times New Roman;Times;serif" w:hAnsi="Times New Roman;Times;serif"/>
          <w:sz w:val="20"/>
        </w:rPr>
        <w:t xml:space="preserve"> as its measurement date for the Employee Retirement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BNB Bank Pension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2012, Bridge Bancorp, Inc., (“Bridge”) amended the BNB Bank Pension Plan by revising the formula for determining benefits effective January 1, 2013, except for certain grandfathered Bridge employees. Additionally, new Bridge employees hired on or after October 1, 2012 were not eligible for the BNB Bank Pension Plan. Effective December 31, 2023, the Bank froze all participant benefits under the BNB Pension Plan, the impact of which is reflected in the recorded curtailment as of December 31, 2023. On December 21, 2023, the Company’s Board of Directors adopted a resolution to terminate the BNB Bank Pension Plan effective December 31, 2023. The termination was effectively completed by March 31, 2025, and all related liabilities were fully settled. Retirement benefits of the plan were vested as they were earned.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tables represent the components of net periodic benefit (credit) cost associated with these plans: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6542" w:type="dxa"/>
        <w:jc w:val="left"/>
        <w:tblInd w:w="0" w:type="dxa"/>
        <w:tblLayout w:type="fixed"/>
        <w:tblCellMar>
          <w:top w:w="0" w:type="dxa"/>
          <w:left w:w="0" w:type="dxa"/>
          <w:bottom w:w="0" w:type="dxa"/>
          <w:right w:w="0" w:type="dxa"/>
        </w:tblCellMar>
      </w:tblPr>
      <w:tblGrid>
        <w:gridCol w:w="2341"/>
        <w:gridCol w:w="109"/>
        <w:gridCol w:w="417"/>
        <w:gridCol w:w="933"/>
        <w:gridCol w:w="126"/>
        <w:gridCol w:w="396"/>
        <w:gridCol w:w="699"/>
        <w:gridCol w:w="126"/>
        <w:gridCol w:w="402"/>
        <w:gridCol w:w="993"/>
      </w:tblGrid>
      <w:tr>
        <w:trPr/>
        <w:tc>
          <w:tcPr>
            <w:tcW w:w="2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69215" cy="175260"/>
                      <wp:effectExtent l="0" t="0" r="0" b="0"/>
                      <wp:wrapNone/>
                      <wp:docPr id="883" name="Frame8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264795" cy="175260"/>
                      <wp:effectExtent l="0" t="0" r="0" b="0"/>
                      <wp:wrapNone/>
                      <wp:docPr id="884" name="Frame884"/>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592455" cy="175260"/>
                      <wp:effectExtent l="0" t="0" r="0" b="0"/>
                      <wp:wrapNone/>
                      <wp:docPr id="885" name="Frame885"/>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80010" cy="175260"/>
                      <wp:effectExtent l="0" t="0" r="0" b="0"/>
                      <wp:wrapNone/>
                      <wp:docPr id="886" name="Frame886"/>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251460" cy="175260"/>
                      <wp:effectExtent l="0" t="0" r="0" b="0"/>
                      <wp:wrapNone/>
                      <wp:docPr id="887" name="Frame887"/>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9">
                      <wp:simplePos x="0" y="0"/>
                      <wp:positionH relativeFrom="character">
                        <wp:align>left</wp:align>
                      </wp:positionH>
                      <wp:positionV relativeFrom="line">
                        <wp:posOffset>635</wp:posOffset>
                      </wp:positionV>
                      <wp:extent cx="443865" cy="175260"/>
                      <wp:effectExtent l="0" t="0" r="0" b="0"/>
                      <wp:wrapNone/>
                      <wp:docPr id="888" name="Frame888"/>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80010" cy="175260"/>
                      <wp:effectExtent l="0" t="0" r="0" b="0"/>
                      <wp:wrapNone/>
                      <wp:docPr id="889" name="Frame889"/>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255270" cy="175260"/>
                      <wp:effectExtent l="0" t="0" r="0" b="0"/>
                      <wp:wrapNone/>
                      <wp:docPr id="890" name="Frame890"/>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630555" cy="175260"/>
                      <wp:effectExtent l="0" t="0" r="0" b="0"/>
                      <wp:wrapNone/>
                      <wp:docPr id="891" name="Frame891"/>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09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r>
      <w:tr>
        <w:trPr/>
        <w:tc>
          <w:tcPr>
            <w:tcW w:w="2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26" w:type="dxa"/>
            <w:tcBorders/>
            <w:vAlign w:val="center"/>
          </w:tcPr>
          <w:p>
            <w:pPr>
              <w:pStyle w:val="TableContents"/>
              <w:bidi w:val="0"/>
              <w:spacing w:before="0" w:after="1"/>
              <w:ind w:left="0" w:right="0" w:hanging="0"/>
              <w:jc w:val="center"/>
              <w:rPr/>
            </w:pPr>
            <w:r>
              <w:rPr/>
              <w:t>​</w:t>
            </w:r>
          </w:p>
        </w:tc>
        <w:tc>
          <w:tcPr>
            <w:tcW w:w="261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Employee</w:t>
            </w:r>
          </w:p>
        </w:tc>
        <w:tc>
          <w:tcPr>
            <w:tcW w:w="12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BNB Bank</w:t>
            </w:r>
          </w:p>
        </w:tc>
        <w:tc>
          <w:tcPr>
            <w:tcW w:w="126"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Employee</w:t>
            </w:r>
          </w:p>
        </w:tc>
      </w:tr>
      <w:tr>
        <w:trPr/>
        <w:tc>
          <w:tcPr>
            <w:tcW w:w="23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109" w:type="dxa"/>
            <w:tcBorders/>
            <w:vAlign w:val="center"/>
          </w:tcPr>
          <w:p>
            <w:pPr>
              <w:pStyle w:val="TableContents"/>
              <w:bidi w:val="0"/>
              <w:spacing w:before="0" w:after="1"/>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Retirement Plan</w:t>
            </w:r>
          </w:p>
        </w:tc>
        <w:tc>
          <w:tcPr>
            <w:tcW w:w="126" w:type="dxa"/>
            <w:tcBorders/>
            <w:vAlign w:val="center"/>
          </w:tcPr>
          <w:p>
            <w:pPr>
              <w:pStyle w:val="TableContents"/>
              <w:bidi w:val="0"/>
              <w:spacing w:before="0" w:after="1"/>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Pension Plan</w:t>
            </w:r>
          </w:p>
        </w:tc>
        <w:tc>
          <w:tcPr>
            <w:tcW w:w="126" w:type="dxa"/>
            <w:tcBorders/>
            <w:vAlign w:val="center"/>
          </w:tcPr>
          <w:p>
            <w:pPr>
              <w:pStyle w:val="TableContents"/>
              <w:bidi w:val="0"/>
              <w:spacing w:before="0" w:after="1"/>
              <w:ind w:left="0" w:right="0" w:hanging="0"/>
              <w:jc w:val="center"/>
              <w:rPr/>
            </w:pPr>
            <w:r>
              <w:rPr/>
              <w:t>​</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Retirement Plan</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 cost</w:t>
            </w:r>
          </w:p>
        </w:tc>
        <w:tc>
          <w:tcPr>
            <w:tcW w:w="109"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3" w:type="dxa"/>
            <w:tcBorders/>
            <w:shd w:fill="CCEEFF" w:val="clear"/>
            <w:vAlign w:val="center"/>
          </w:tcPr>
          <w:p>
            <w:pPr>
              <w:pStyle w:val="TableContents"/>
              <w:bidi w:val="0"/>
              <w:spacing w:before="0" w:after="1"/>
              <w:ind w:left="0" w:right="0" w:hanging="0"/>
              <w:jc w:val="right"/>
              <w:rPr/>
            </w:pPr>
            <w:r>
              <w:rPr/>
              <w:t>—</w:t>
            </w:r>
          </w:p>
        </w:tc>
        <w:tc>
          <w:tcPr>
            <w:tcW w:w="1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shd w:fill="CCEEFF" w:val="clear"/>
            <w:vAlign w:val="center"/>
          </w:tcPr>
          <w:p>
            <w:pPr>
              <w:pStyle w:val="TableContents"/>
              <w:bidi w:val="0"/>
              <w:spacing w:before="0" w:after="1"/>
              <w:ind w:left="0" w:right="0" w:hanging="0"/>
              <w:jc w:val="right"/>
              <w:rPr/>
            </w:pPr>
            <w:r>
              <w:rPr/>
              <w:t>—</w:t>
            </w:r>
          </w:p>
        </w:tc>
        <w:tc>
          <w:tcPr>
            <w:tcW w:w="126" w:type="dxa"/>
            <w:tcBorders/>
            <w:shd w:fill="CCEEFF" w:val="clear"/>
            <w:vAlign w:val="center"/>
          </w:tcPr>
          <w:p>
            <w:pPr>
              <w:pStyle w:val="TableContents"/>
              <w:bidi w:val="0"/>
              <w:spacing w:before="0" w:after="1"/>
              <w:ind w:left="0" w:right="0" w:hanging="0"/>
              <w:jc w:val="center"/>
              <w:rPr/>
            </w:pPr>
            <w:r>
              <w:rPr/>
              <w:t>​</w:t>
            </w:r>
          </w:p>
        </w:tc>
        <w:tc>
          <w:tcPr>
            <w:tcW w:w="4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cost</w:t>
            </w:r>
          </w:p>
        </w:tc>
        <w:tc>
          <w:tcPr>
            <w:tcW w:w="10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208</w:t>
            </w:r>
          </w:p>
        </w:tc>
        <w:tc>
          <w:tcPr>
            <w:tcW w:w="1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pPr>
            <w:r>
              <w:rPr/>
              <w:t>—</w:t>
            </w:r>
          </w:p>
        </w:tc>
        <w:tc>
          <w:tcPr>
            <w:tcW w:w="12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Expected return on assets</w:t>
            </w:r>
          </w:p>
        </w:tc>
        <w:tc>
          <w:tcPr>
            <w:tcW w:w="109"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(315)</w:t>
            </w:r>
          </w:p>
        </w:tc>
        <w:tc>
          <w:tcPr>
            <w:tcW w:w="1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pPr>
            <w:r>
              <w:rPr/>
              <w:t>—</w:t>
            </w:r>
          </w:p>
        </w:tc>
        <w:tc>
          <w:tcPr>
            <w:tcW w:w="12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Amortization of unrealized loss</w:t>
            </w:r>
          </w:p>
        </w:tc>
        <w:tc>
          <w:tcPr>
            <w:tcW w:w="109" w:type="dxa"/>
            <w:tcBorders/>
            <w:vAlign w:val="center"/>
          </w:tcPr>
          <w:p>
            <w:pPr>
              <w:pStyle w:val="TableContents"/>
              <w:bidi w:val="0"/>
              <w:spacing w:before="0" w:after="1"/>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257</w:t>
            </w:r>
          </w:p>
        </w:tc>
        <w:tc>
          <w:tcPr>
            <w:tcW w:w="126" w:type="dxa"/>
            <w:tcBorders/>
            <w:vAlign w:val="center"/>
          </w:tcPr>
          <w:p>
            <w:pPr>
              <w:pStyle w:val="TableContents"/>
              <w:bidi w:val="0"/>
              <w:spacing w:before="0" w:after="1"/>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6" w:type="dxa"/>
            <w:tcBorders/>
            <w:vAlign w:val="center"/>
          </w:tcPr>
          <w:p>
            <w:pPr>
              <w:pStyle w:val="TableContents"/>
              <w:bidi w:val="0"/>
              <w:spacing w:before="0" w:after="1"/>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periodic benefit (credit)</w:t>
            </w:r>
          </w:p>
        </w:tc>
        <w:tc>
          <w:tcPr>
            <w:tcW w:w="109" w:type="dxa"/>
            <w:tcBorders/>
            <w:shd w:fill="CCEEFF" w:val="clear"/>
            <w:vAlign w:val="center"/>
          </w:tcPr>
          <w:p>
            <w:pPr>
              <w:pStyle w:val="TableContents"/>
              <w:bidi w:val="0"/>
              <w:spacing w:before="0" w:after="1"/>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150</w:t>
            </w:r>
          </w:p>
        </w:tc>
        <w:tc>
          <w:tcPr>
            <w:tcW w:w="126" w:type="dxa"/>
            <w:tcBorders/>
            <w:shd w:fill="CCEEFF" w:val="clear"/>
            <w:vAlign w:val="center"/>
          </w:tcPr>
          <w:p>
            <w:pPr>
              <w:pStyle w:val="TableContents"/>
              <w:bidi w:val="0"/>
              <w:spacing w:before="0" w:after="1"/>
              <w:ind w:left="0" w:right="0" w:hanging="0"/>
              <w:jc w:val="left"/>
              <w:rPr/>
            </w:pPr>
            <w:r>
              <w:rPr/>
              <w:t>​</w:t>
            </w:r>
          </w:p>
        </w:tc>
        <w:tc>
          <w:tcPr>
            <w:tcW w:w="3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6" w:type="dxa"/>
            <w:tcBorders/>
            <w:shd w:fill="CCEEFF" w:val="clear"/>
            <w:vAlign w:val="center"/>
          </w:tcPr>
          <w:p>
            <w:pPr>
              <w:pStyle w:val="TableContents"/>
              <w:bidi w:val="0"/>
              <w:spacing w:before="0" w:after="1"/>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Settlement loss recognized</w:t>
            </w:r>
          </w:p>
        </w:tc>
        <w:tc>
          <w:tcPr>
            <w:tcW w:w="109" w:type="dxa"/>
            <w:tcBorders/>
            <w:vAlign w:val="center"/>
          </w:tcPr>
          <w:p>
            <w:pPr>
              <w:pStyle w:val="TableContents"/>
              <w:bidi w:val="0"/>
              <w:spacing w:before="0" w:after="1"/>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6" w:type="dxa"/>
            <w:tcBorders/>
            <w:vAlign w:val="center"/>
          </w:tcPr>
          <w:p>
            <w:pPr>
              <w:pStyle w:val="TableContents"/>
              <w:bidi w:val="0"/>
              <w:spacing w:before="0" w:after="1"/>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6" w:type="dxa"/>
            <w:tcBorders/>
            <w:vAlign w:val="center"/>
          </w:tcPr>
          <w:p>
            <w:pPr>
              <w:pStyle w:val="TableContents"/>
              <w:bidi w:val="0"/>
              <w:spacing w:before="0" w:after="1"/>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benefit cost</w:t>
            </w:r>
          </w:p>
        </w:tc>
        <w:tc>
          <w:tcPr>
            <w:tcW w:w="109" w:type="dxa"/>
            <w:tcBorders/>
            <w:shd w:fill="CCEEFF" w:val="clear"/>
            <w:vAlign w:val="center"/>
          </w:tcPr>
          <w:p>
            <w:pPr>
              <w:pStyle w:val="TableContents"/>
              <w:bidi w:val="0"/>
              <w:spacing w:before="0" w:after="1"/>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150</w:t>
            </w:r>
          </w:p>
        </w:tc>
        <w:tc>
          <w:tcPr>
            <w:tcW w:w="126"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6" w:type="dxa"/>
            <w:tcBorders/>
            <w:shd w:fill="CCEEFF" w:val="clear"/>
            <w:vAlign w:val="center"/>
          </w:tcPr>
          <w:p>
            <w:pPr>
              <w:pStyle w:val="TableContents"/>
              <w:bidi w:val="0"/>
              <w:spacing w:before="0" w:after="1"/>
              <w:ind w:left="0" w:right="0" w:hanging="0"/>
              <w:jc w:val="left"/>
              <w:rPr/>
            </w:pPr>
            <w:r>
              <w:rPr/>
              <w:t>​</w:t>
            </w:r>
          </w:p>
        </w:tc>
        <w:tc>
          <w:tcPr>
            <w:tcW w:w="4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3764" w:name="Tc_LOOJi3QU7kWXqxhbZV0fKA_11_8"/>
      <w:bookmarkStart w:id="3765" w:name="Tc_lGpHu_dLuUuV8KLnTd3kbA_11_5"/>
      <w:bookmarkStart w:id="3766" w:name="Tc_gJ9F4DJbukOQURQrb_Itfg_11_2"/>
      <w:bookmarkStart w:id="3767" w:name="Tc_bjoK7VmL2kOp5zCiIi38Qg_11_0"/>
      <w:bookmarkStart w:id="3768" w:name="Tc_baNgQJ805UaGMrGVyb85IQ_10_9"/>
      <w:bookmarkStart w:id="3769" w:name="Tc_spM8TezHr0eWplK8XSBo9Q_10_3"/>
      <w:bookmarkStart w:id="3770" w:name="Tc_hEhMRWa3Z0aPnTDhxxhB3w_10_0"/>
      <w:bookmarkStart w:id="3771" w:name="Tc_PegZx2WLhU2L-SPFCKPdFQ_9_8"/>
      <w:bookmarkStart w:id="3772" w:name="Tc_6WF6nsN6UUanSknAB7rtmg_9_5"/>
      <w:bookmarkStart w:id="3773" w:name="Tc_Uo1YjXzIQUO6V-yAqNxcRA_9_2"/>
      <w:bookmarkStart w:id="3774" w:name="Tc_2mBEMqTFOUq_A06fXYcMNQ_9_0"/>
      <w:bookmarkStart w:id="3775" w:name="Tc_qhUtE6GfnUaQqFMLymj0ig_5_9"/>
      <w:bookmarkStart w:id="3776" w:name="Tc_l-qm_3O84UO8PbKYg2HWtQ_5_8"/>
      <w:bookmarkStart w:id="3777" w:name="Tc_268dSJG1ZECXymivvCqgPA_5_6"/>
      <w:bookmarkStart w:id="3778" w:name="Tc_tWnmW97QWkij-i5gKv2ExQ_5_5"/>
      <w:bookmarkStart w:id="3779" w:name="Tc_-c5mf6f_8k6N46ZyZw1_Xw_5_3"/>
      <w:bookmarkStart w:id="3780" w:name="Tc_sVOLHX835E2TKm6_8Z1sQA_5_2"/>
      <w:bookmarkStart w:id="3781" w:name="Tc_EDU7QVYXNES7rx-YyhimAw_5_0"/>
      <w:bookmarkStart w:id="3782" w:name="Tc_SzH9UpCPykmBJuct-TE1Sg_4_8"/>
      <w:bookmarkStart w:id="3783" w:name="Tc_GxoKZdUq5EOmjP2zFPpFbA_4_5"/>
      <w:bookmarkStart w:id="3784" w:name="Tc_TOyTmg8K80ir6HTKZahr_w_4_2"/>
      <w:bookmarkStart w:id="3785" w:name="Tc_l2OmJO_6vUygedBbJMNceg_4_0"/>
      <w:bookmarkStart w:id="3786" w:name="Tc_DpoQfq-FpkK_Uy7Grlst-Q_3_8"/>
      <w:bookmarkStart w:id="3787" w:name="Tc_BNP_g9ifb06pGn-r0u154w_3_5"/>
      <w:bookmarkStart w:id="3788" w:name="Tc_-_xeeFUnX060JyiOXErEfw_3_2"/>
      <w:bookmarkStart w:id="3789" w:name="Tc_yHIWpQq9EEOwc17ee2ve5w_2_5"/>
      <w:bookmarkStart w:id="3790" w:name="Tc_qZpWH7wQxkyTUC0_O0wbPg_2_2"/>
      <w:bookmarkStart w:id="3791" w:name="Tc_luyzJ9nvoEW_0248ZH2_1A_1_2"/>
      <w:bookmarkStart w:id="3792" w:name="_0a9fb861_68f1_4322_b739_20dfa6865b3d"/>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r>
        <w:rPr/>
        <w:t>​</w:t>
      </w:r>
    </w:p>
    <w:p>
      <w:pPr>
        <w:pStyle w:val="TextBody"/>
        <w:bidi w:val="0"/>
        <w:spacing w:before="0" w:after="240"/>
        <w:ind w:left="0" w:right="0" w:hanging="0"/>
        <w:jc w:val="both"/>
        <w:rPr/>
      </w:pPr>
      <w:r>
        <w:rPr/>
        <w:t>​</w:t>
      </w:r>
    </w:p>
    <w:tbl>
      <w:tblPr>
        <w:tblW w:w="6508" w:type="dxa"/>
        <w:jc w:val="left"/>
        <w:tblInd w:w="0" w:type="dxa"/>
        <w:tblLayout w:type="fixed"/>
        <w:tblCellMar>
          <w:top w:w="0" w:type="dxa"/>
          <w:left w:w="0" w:type="dxa"/>
          <w:bottom w:w="0" w:type="dxa"/>
          <w:right w:w="0" w:type="dxa"/>
        </w:tblCellMar>
      </w:tblPr>
      <w:tblGrid>
        <w:gridCol w:w="2341"/>
        <w:gridCol w:w="109"/>
        <w:gridCol w:w="417"/>
        <w:gridCol w:w="933"/>
        <w:gridCol w:w="109"/>
        <w:gridCol w:w="303"/>
        <w:gridCol w:w="792"/>
        <w:gridCol w:w="109"/>
        <w:gridCol w:w="402"/>
        <w:gridCol w:w="993"/>
      </w:tblGrid>
      <w:tr>
        <w:trPr/>
        <w:tc>
          <w:tcPr>
            <w:tcW w:w="2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69215" cy="175260"/>
                      <wp:effectExtent l="0" t="0" r="0" b="0"/>
                      <wp:wrapNone/>
                      <wp:docPr id="892" name="Frame8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264795" cy="175260"/>
                      <wp:effectExtent l="0" t="0" r="0" b="0"/>
                      <wp:wrapNone/>
                      <wp:docPr id="893" name="Frame893"/>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592455" cy="175260"/>
                      <wp:effectExtent l="0" t="0" r="0" b="0"/>
                      <wp:wrapNone/>
                      <wp:docPr id="894" name="Frame89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69215" cy="175260"/>
                      <wp:effectExtent l="0" t="0" r="0" b="0"/>
                      <wp:wrapNone/>
                      <wp:docPr id="895" name="Frame8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192405" cy="175260"/>
                      <wp:effectExtent l="0" t="0" r="0" b="0"/>
                      <wp:wrapNone/>
                      <wp:docPr id="896" name="Frame89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502920" cy="175260"/>
                      <wp:effectExtent l="0" t="0" r="0" b="0"/>
                      <wp:wrapNone/>
                      <wp:docPr id="897" name="Frame897"/>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69215" cy="175260"/>
                      <wp:effectExtent l="0" t="0" r="0" b="0"/>
                      <wp:wrapNone/>
                      <wp:docPr id="898" name="Frame8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255270" cy="175260"/>
                      <wp:effectExtent l="0" t="0" r="0" b="0"/>
                      <wp:wrapNone/>
                      <wp:docPr id="899" name="Frame899"/>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630555" cy="175260"/>
                      <wp:effectExtent l="0" t="0" r="0" b="0"/>
                      <wp:wrapNone/>
                      <wp:docPr id="900" name="Frame900"/>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05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2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1"/>
              <w:ind w:left="0" w:right="0" w:hanging="0"/>
              <w:jc w:val="left"/>
              <w:rPr/>
            </w:pPr>
            <w:r>
              <w:rPr/>
              <w:t>​</w:t>
            </w:r>
          </w:p>
        </w:tc>
        <w:tc>
          <w:tcPr>
            <w:tcW w:w="25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3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Employee</w:t>
            </w:r>
          </w:p>
        </w:tc>
        <w:tc>
          <w:tcPr>
            <w:tcW w:w="109"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BNB Bank</w:t>
            </w:r>
          </w:p>
        </w:tc>
        <w:tc>
          <w:tcPr>
            <w:tcW w:w="109"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Employee</w:t>
            </w:r>
          </w:p>
        </w:tc>
      </w:tr>
      <w:tr>
        <w:trPr/>
        <w:tc>
          <w:tcPr>
            <w:tcW w:w="23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109" w:type="dxa"/>
            <w:tcBorders/>
            <w:vAlign w:val="center"/>
          </w:tcPr>
          <w:p>
            <w:pPr>
              <w:pStyle w:val="TableContents"/>
              <w:bidi w:val="0"/>
              <w:spacing w:before="0" w:after="1"/>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Retirement Plan</w:t>
            </w:r>
          </w:p>
        </w:tc>
        <w:tc>
          <w:tcPr>
            <w:tcW w:w="109" w:type="dxa"/>
            <w:tcBorders/>
            <w:vAlign w:val="center"/>
          </w:tcPr>
          <w:p>
            <w:pPr>
              <w:pStyle w:val="TableContents"/>
              <w:bidi w:val="0"/>
              <w:spacing w:before="0" w:after="1"/>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Pension Plan</w:t>
            </w:r>
          </w:p>
        </w:tc>
        <w:tc>
          <w:tcPr>
            <w:tcW w:w="109" w:type="dxa"/>
            <w:tcBorders/>
            <w:vAlign w:val="center"/>
          </w:tcPr>
          <w:p>
            <w:pPr>
              <w:pStyle w:val="TableContents"/>
              <w:bidi w:val="0"/>
              <w:spacing w:before="0" w:after="1"/>
              <w:ind w:left="0" w:right="0" w:hanging="0"/>
              <w:jc w:val="center"/>
              <w:rPr/>
            </w:pPr>
            <w:r>
              <w:rPr/>
              <w:t>​</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Retirement Plan</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 cost</w:t>
            </w:r>
          </w:p>
        </w:tc>
        <w:tc>
          <w:tcPr>
            <w:tcW w:w="109"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cost</w:t>
            </w:r>
          </w:p>
        </w:tc>
        <w:tc>
          <w:tcPr>
            <w:tcW w:w="10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415</w:t>
            </w:r>
          </w:p>
        </w:tc>
        <w:tc>
          <w:tcPr>
            <w:tcW w:w="109" w:type="dxa"/>
            <w:tcBorders/>
            <w:vAlign w:val="center"/>
          </w:tcPr>
          <w:p>
            <w:pPr>
              <w:pStyle w:val="TableContents"/>
              <w:bidi w:val="0"/>
              <w:spacing w:before="0" w:after="1"/>
              <w:ind w:left="0" w:right="0" w:hanging="0"/>
              <w:jc w:val="right"/>
              <w:rPr/>
            </w:pPr>
            <w:r>
              <w:rPr/>
              <w:t>​</w:t>
            </w:r>
          </w:p>
        </w:tc>
        <w:tc>
          <w:tcPr>
            <w:tcW w:w="303"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w:t>
            </w:r>
          </w:p>
        </w:tc>
        <w:tc>
          <w:tcPr>
            <w:tcW w:w="109"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Expected return on assets</w:t>
            </w:r>
          </w:p>
        </w:tc>
        <w:tc>
          <w:tcPr>
            <w:tcW w:w="109"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 </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(630)</w:t>
            </w:r>
          </w:p>
        </w:tc>
        <w:tc>
          <w:tcPr>
            <w:tcW w:w="109" w:type="dxa"/>
            <w:tcBorders/>
            <w:shd w:fill="CCEEFF" w:val="clear"/>
            <w:vAlign w:val="center"/>
          </w:tcPr>
          <w:p>
            <w:pPr>
              <w:pStyle w:val="TableContents"/>
              <w:bidi w:val="0"/>
              <w:spacing w:before="0" w:after="1"/>
              <w:ind w:left="0" w:right="0" w:hanging="0"/>
              <w:jc w:val="righ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w:t>
            </w:r>
          </w:p>
        </w:tc>
        <w:tc>
          <w:tcPr>
            <w:tcW w:w="109"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(645)</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Amortization of unrealized loss</w:t>
            </w:r>
          </w:p>
        </w:tc>
        <w:tc>
          <w:tcPr>
            <w:tcW w:w="109" w:type="dxa"/>
            <w:tcBorders/>
            <w:vAlign w:val="center"/>
          </w:tcPr>
          <w:p>
            <w:pPr>
              <w:pStyle w:val="TableContents"/>
              <w:bidi w:val="0"/>
              <w:spacing w:before="0" w:after="1"/>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515</w:t>
            </w:r>
          </w:p>
        </w:tc>
        <w:tc>
          <w:tcPr>
            <w:tcW w:w="109" w:type="dxa"/>
            <w:tcBorders/>
            <w:vAlign w:val="center"/>
          </w:tcPr>
          <w:p>
            <w:pPr>
              <w:pStyle w:val="TableContents"/>
              <w:bidi w:val="0"/>
              <w:spacing w:before="0" w:after="1"/>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w:t>
            </w:r>
          </w:p>
        </w:tc>
        <w:tc>
          <w:tcPr>
            <w:tcW w:w="109" w:type="dxa"/>
            <w:tcBorders/>
            <w:vAlign w:val="center"/>
          </w:tcPr>
          <w:p>
            <w:pPr>
              <w:pStyle w:val="TableContents"/>
              <w:bidi w:val="0"/>
              <w:spacing w:before="0" w:after="1"/>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periodic benefit (credit)</w:t>
            </w:r>
          </w:p>
        </w:tc>
        <w:tc>
          <w:tcPr>
            <w:tcW w:w="109"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300</w:t>
            </w:r>
          </w:p>
        </w:tc>
        <w:tc>
          <w:tcPr>
            <w:tcW w:w="109" w:type="dxa"/>
            <w:tcBorders/>
            <w:shd w:fill="CCEEFF" w:val="clear"/>
            <w:vAlign w:val="center"/>
          </w:tcPr>
          <w:p>
            <w:pPr>
              <w:pStyle w:val="TableContents"/>
              <w:bidi w:val="0"/>
              <w:spacing w:before="0" w:after="1"/>
              <w:ind w:left="0" w:right="0" w:hanging="0"/>
              <w:jc w:val="righ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w:t>
            </w:r>
          </w:p>
        </w:tc>
        <w:tc>
          <w:tcPr>
            <w:tcW w:w="109"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Settlement loss recognized</w:t>
            </w:r>
          </w:p>
        </w:tc>
        <w:tc>
          <w:tcPr>
            <w:tcW w:w="109" w:type="dxa"/>
            <w:tcBorders/>
            <w:vAlign w:val="center"/>
          </w:tcPr>
          <w:p>
            <w:pPr>
              <w:pStyle w:val="TableContents"/>
              <w:bidi w:val="0"/>
              <w:spacing w:before="0" w:after="1"/>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7,231</w:t>
            </w:r>
          </w:p>
        </w:tc>
        <w:tc>
          <w:tcPr>
            <w:tcW w:w="109" w:type="dxa"/>
            <w:tcBorders/>
            <w:vAlign w:val="center"/>
          </w:tcPr>
          <w:p>
            <w:pPr>
              <w:pStyle w:val="TableContents"/>
              <w:bidi w:val="0"/>
              <w:spacing w:before="0" w:after="1"/>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benefit cost</w:t>
            </w:r>
          </w:p>
        </w:tc>
        <w:tc>
          <w:tcPr>
            <w:tcW w:w="109" w:type="dxa"/>
            <w:tcBorders/>
            <w:shd w:fill="CCEEFF" w:val="clear"/>
            <w:vAlign w:val="center"/>
          </w:tcPr>
          <w:p>
            <w:pPr>
              <w:pStyle w:val="TableContents"/>
              <w:bidi w:val="0"/>
              <w:spacing w:before="0" w:after="1"/>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300</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7,017</w:t>
            </w:r>
          </w:p>
        </w:tc>
        <w:tc>
          <w:tcPr>
            <w:tcW w:w="109" w:type="dxa"/>
            <w:tcBorders/>
            <w:shd w:fill="CCEEFF" w:val="clear"/>
            <w:vAlign w:val="center"/>
          </w:tcPr>
          <w:p>
            <w:pPr>
              <w:pStyle w:val="TableContents"/>
              <w:bidi w:val="0"/>
              <w:spacing w:before="0" w:after="1"/>
              <w:ind w:left="0" w:right="0" w:hanging="0"/>
              <w:jc w:val="left"/>
              <w:rPr/>
            </w:pPr>
            <w:r>
              <w:rPr/>
              <w:t>​</w:t>
            </w:r>
          </w:p>
        </w:tc>
        <w:tc>
          <w:tcPr>
            <w:tcW w:w="4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255</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contributions to the Employee Retirement Plan for the three or six months ended June 30, 2026 and 2025. There were no contributions to the BNB Bank Pension Plan for the three and six months ended June 30, 2025, prior to the termination being completed.</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401(k) Plan</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The Company maintains a 401(k) Plan (the “401(k) Plan”) that existed before the Merger. The 401(k) Plan covers substantially all current employees. Newly hired employees are automatically enrolled in the plan on the first pay date following the 60</w:t>
      </w:r>
      <w:r>
        <w:rPr>
          <w:rFonts w:ascii="Times New Roman;Times;serif" w:hAnsi="Times New Roman;Times;serif"/>
          <w:sz w:val="15"/>
        </w:rPr>
        <w:t>th</w:t>
      </w:r>
      <w:r>
        <w:rPr>
          <w:rFonts w:ascii="Times New Roman;Times;serif" w:hAnsi="Times New Roman;Times;serif"/>
          <w:sz w:val="20"/>
        </w:rPr>
        <w:t xml:space="preserve"> day of employment, unless they elect not to participate. Participants may contribute a portion of their pre-tax base salary, generally not to exceed $24,500 for the calendar year ended December 31, 2026. Under the provisions of the 401(k) Plan, Dime Commercial Bank provides an employer non-elective contribution to employee accounts equivalent to 3% of eligible compensation. Participants can invest their account balances into several investment alternatives. The 401(k) Plan does not allow for investment of new contributions in the Company’s common stock, nor does it allow participants to transfer existing balances into the Company’s common stock. The 401(k) Plan held Company common stock within the accounts of participants totaling $7.2 million and $5.7 million at June 30, 2026 and 2025, respectively. During the three and six months ended June 30, 2026, total expense recognized as a component of salaries and employee benefits expense for the 401(k) Plan was $909 thousand and $2.1 million, respectively. During the three and six months ended June 30, 2025, total expense recognized as a component of salaries and employee benefits expense for the 401(k) Plan was $1.9 million, respectively.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STOCK-BASED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2021, the Company’s stockholders approved the Dime Commercial Bancshares, Inc. f/k/a/ Dime Community Bancshares, Inc. 2021 Equity Incentive Plan (the “2021 Equity Incentive Plan”) to provide the Company with sufficient equity compensation to meet the objectives of appropriately incentivizing its officers, other employees, and directors to execute our strategic plan to build shareholder value, while providing appropriate shareholder protections. The Company no longer makes grants under the Legacy Stock Plans. Awards outstanding under the Legacy Stock Plans will continue to remain outstanding and subject to the terms and conditions of the Legacy Stock Plans. An additional 1,185,000 shares of common stock were reserved to be issued under the 2021 Equity Incentive Plan following stockholder approval at the Annual Meeting of Shareholders on May 23, 2024. At June 30, 2026, there were 809,391 shares reserved for issuance under the 2021 Equity Incentive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3793" w:name="Tc_ZSyCMgLL80CkqUk0M9PybQ_9_4"/>
      <w:bookmarkStart w:id="3794" w:name="Tc_mvx3zbV9aku4_8kcAiSiJw_9_0"/>
      <w:bookmarkStart w:id="3795" w:name="Tc_BS_6uft4TkWqvim2XCyHTg_8_0"/>
      <w:bookmarkStart w:id="3796" w:name="Tc_HXYK_AtrHUCps-KjQBXVfw_7_0"/>
      <w:bookmarkStart w:id="3797" w:name="Tc_HVa1a0diyEaR69vXXg95tA_6_0"/>
      <w:bookmarkStart w:id="3798" w:name="Tc_GeD9sZ31_U-uTwy6nZ0o9Q_5_4"/>
      <w:bookmarkStart w:id="3799" w:name="Tc_P8wJxVInBEyfyrZm-syY9Q_5_0"/>
      <w:bookmarkStart w:id="3800" w:name="Tc_clYOQlqGskyd4OYK5MuHJQ_4_4"/>
      <w:bookmarkStart w:id="3801" w:name="Tc_vdKJQXiOR02R6kIi92wLVg_4_2"/>
      <w:bookmarkStart w:id="3802" w:name="Tc_5IdPeN2R80WMgOP0iZU-pw_3_4"/>
      <w:bookmarkStart w:id="3803" w:name="Tc_6ZfaxWby6UyMDcmXbjnvgA_3_2"/>
      <w:bookmarkStart w:id="3804" w:name="Tc_t-qRYTSa3EKkI5qXBGy5kg_2_4"/>
      <w:bookmarkStart w:id="3805" w:name="Tc_xozyGH6lpE6dnStb_bvoTA_1_4"/>
      <w:bookmarkStart w:id="3806" w:name="Tc_m45lLhcSa0SMEsOBEL4qKg_6_12"/>
      <w:bookmarkStart w:id="3807" w:name="Tc_Ev-r3r7WOECVsgWeEFATfQ_6_6"/>
      <w:bookmarkStart w:id="3808" w:name="Tc_RZpDBNq5kESUxU9vU-WyJQ_6_0"/>
      <w:bookmarkStart w:id="3809" w:name="Tc_RkRuN1H6l0a9yybvL59LEw_5_12"/>
      <w:bookmarkStart w:id="3810" w:name="Tc_PN2PvS5zsk-0xFy8V52V4w_5_9"/>
      <w:bookmarkStart w:id="3811" w:name="Tc_7CyYmKJafEiJqewWzPNWTA_5_6"/>
      <w:bookmarkStart w:id="3812" w:name="Tc_lzxuVp8XEUWTd4A2oCo3oA_5_3"/>
      <w:bookmarkStart w:id="3813" w:name="Tc_9HHmyvgOiEGNRlDQcxRZzg_5_0"/>
      <w:bookmarkStart w:id="3814" w:name="Tc_LgpeQuEnL0O8WTmyD932WA_4_12"/>
      <w:bookmarkStart w:id="3815" w:name="Tc_Jz2hdfjZoEKx1fJbkkk7fQ_4_11"/>
      <w:bookmarkStart w:id="3816" w:name="Tc_mj2ykgxO3Uim9trMHoIbug_4_9"/>
      <w:bookmarkStart w:id="3817" w:name="Tc_6TH8MUWVzUmtC-ZntZ6sdw_4_8"/>
      <w:bookmarkStart w:id="3818" w:name="Tc_ZEW4n70qi0yp4zIgPjBa-g_4_6"/>
      <w:bookmarkStart w:id="3819" w:name="Tc_zetHuWBSEE2AQN7p2HlUJg_4_5"/>
      <w:bookmarkStart w:id="3820" w:name="Tc_XInTEL1MHU-NHNwzi86WaA_4_3"/>
      <w:bookmarkStart w:id="3821" w:name="Tc_z2UgakrGRUmqxn0Yhb6VUQ_4_2"/>
      <w:bookmarkStart w:id="3822" w:name="Tc_l2bBdxaQaUqpF1TyK2vGUQ_4_0"/>
      <w:bookmarkStart w:id="3823" w:name="Tc_Dv20CLTWy0-p_Vtpd7uYJw_3_11"/>
      <w:bookmarkStart w:id="3824" w:name="Tc__a8r59y9yE6BGENkvJ-MlA_3_8"/>
      <w:bookmarkStart w:id="3825" w:name="Tc_lHLXhN7vckGby-liF8he8w_3_5"/>
      <w:bookmarkStart w:id="3826" w:name="Tc_7cY_eQpwxUa4Gu-52IPsRg_3_2"/>
      <w:bookmarkStart w:id="3827" w:name="Tc_NADnOQo7rUC-Rvmo7oL8lw_3_0"/>
      <w:bookmarkStart w:id="3828" w:name="Tc__G55fca0QESnfA_xrucQDg_2_8"/>
      <w:bookmarkStart w:id="3829" w:name="Tc_joLwAYK500mW7SzZKj5srA_2_2"/>
      <w:bookmarkStart w:id="3830" w:name="Tc_sn-3qBZ-ZkSRppFj75VPLg_1_8"/>
      <w:bookmarkStart w:id="3831" w:name="Tc_b5GBfBqowkKxd_8JPNcjEQ_1_2"/>
      <w:bookmarkStart w:id="3832" w:name="Tc_V2DJbiNFdEWmz2y5RoPsZg_10_9"/>
      <w:bookmarkStart w:id="3833" w:name="Tc_NdxXhIrKEU6YuhFhbAYqTA_10_7"/>
      <w:bookmarkStart w:id="3834" w:name="Tc_Z0JHAqSQlkmaRjUcWDc7Xg_10_5"/>
      <w:bookmarkStart w:id="3835" w:name="Tc_EerBd8GNU0ubNcU2HJVLoA_10_4"/>
      <w:bookmarkStart w:id="3836" w:name="Tc_er8Lu7_3UEST3CO8jCajJg_10_2"/>
      <w:bookmarkStart w:id="3837" w:name="Tc_cVtGpGynY02lwv63zL-htQ_10_0"/>
      <w:bookmarkStart w:id="3838" w:name="Tc_b8S4sKV6BUKgCIJslBel2A_9_9"/>
      <w:bookmarkStart w:id="3839" w:name="Tc_0WCDpVCNc0ON6k9VRbaZlQ_9_7"/>
      <w:bookmarkStart w:id="3840" w:name="Tc_18tglbkrCk62a3KsHRWmKA_9_5"/>
      <w:bookmarkStart w:id="3841" w:name="Tc_Ki0j7b7wXEirGI3DtoZopQ_9_4"/>
      <w:bookmarkStart w:id="3842" w:name="Tc__V0Sir_YP0aMIOOmca5cyg_9_2"/>
      <w:bookmarkStart w:id="3843" w:name="Tc_cQX2L-GudEeAt2F556IY3w_9_0"/>
      <w:bookmarkStart w:id="3844" w:name="Tc_HImtdDqwrUWOj8Lqt9S8ig_8_10"/>
      <w:bookmarkStart w:id="3845" w:name="Tc_XBI5bT8ykEu8R4yQ5lAr7A_8_7"/>
      <w:bookmarkStart w:id="3846" w:name="Tc_9BQ-TufvHk-J1-eRXSCysA_8_5"/>
      <w:bookmarkStart w:id="3847" w:name="Tc_its8OZxmakODuY_xHZF5fA_8_2"/>
      <w:bookmarkStart w:id="3848" w:name="Tc_OHH45ZemMU2ZtxRRGlkRzg_8_0"/>
      <w:bookmarkStart w:id="3849" w:name="Tc_xTJ2Z3gqV0-fTZIZ1jzPXg_7_10"/>
      <w:bookmarkStart w:id="3850" w:name="Tc_aAfGicgruUSnIwOweY9-iw_7_7"/>
      <w:bookmarkStart w:id="3851" w:name="Tc_jAcXdIzX6Ey9ceZ8aG7KGQ_7_0"/>
      <w:bookmarkStart w:id="3852" w:name="Tc_TOF8pBz9sEi5k8ifvtQG4w_6_9"/>
      <w:bookmarkStart w:id="3853" w:name="Tc_ZbPfCV1A1EGDCYpr_jNNcw_6_4"/>
      <w:bookmarkStart w:id="3854" w:name="Tc_hd8zCrQvRk6981lrjQ7nEQ_6_0"/>
      <w:bookmarkStart w:id="3855" w:name="Tc_AjaTmSuYGUKX24TzP5hzaw_5_9"/>
      <w:bookmarkStart w:id="3856" w:name="Tc_BuL6-9Bpn0aprXT1sbrLYA_5_7"/>
      <w:bookmarkStart w:id="3857" w:name="Tc_z-Tyrhfl0EGgqMG1tidphw_5_4"/>
      <w:bookmarkStart w:id="3858" w:name="Tc_tbzl_ldd3kebl7fHKlk1XA_5_2"/>
      <w:bookmarkStart w:id="3859" w:name="Tc_qCzFSpJh5U-oXzU83hZtuw_5_0"/>
      <w:bookmarkStart w:id="3860" w:name="Tc_74AQq2fxrU-D8crLaD1m9g_4_9"/>
      <w:bookmarkStart w:id="3861" w:name="Tc_eXwFB43n5E6b1FoVMTrVjw_4_7"/>
      <w:bookmarkStart w:id="3862" w:name="Tc_B7wLfBjmhEmzI0noMK_Q8w_4_4"/>
      <w:bookmarkStart w:id="3863" w:name="Tc_z8Wy_awJWkWTE2ENZ2vBew_4_2"/>
      <w:bookmarkStart w:id="3864" w:name="Tc_xKLrCiM5Nkuf2J09T_JzaQ_3_9"/>
      <w:bookmarkStart w:id="3865" w:name="Tc_BPcr8OCp5kuA1ZImg3rPnA_3_7"/>
      <w:bookmarkStart w:id="3866" w:name="Tc_N2B1nU3XsECmDnjgm6hGmA_3_4"/>
      <w:bookmarkStart w:id="3867" w:name="Tc_W8Jv52B4P0aKIfM5jzH3Fw_2_7"/>
      <w:bookmarkStart w:id="3868" w:name="Tc_CL2Dnv6j6kSD6rnF61Svbw_2_4"/>
      <w:bookmarkStart w:id="3869" w:name="Tc_AIZZ9RgReEWpnG30PI3M0w_1_7"/>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r>
        <w:rPr>
          <w:rFonts w:ascii="Times New Roman;Times;serif" w:hAnsi="Times New Roman;Times;serif"/>
          <w:b/>
          <w:sz w:val="20"/>
        </w:rPr>
        <w:t>Stock Option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a summary of activity related to stock options granted under the Legacy Stock Plans, and changes during the period then ended:</w:t>
      </w:r>
    </w:p>
    <w:p>
      <w:pPr>
        <w:pStyle w:val="TextBody"/>
        <w:bidi w:val="0"/>
        <w:spacing w:before="0" w:after="0"/>
        <w:ind w:left="0" w:right="0" w:hanging="0"/>
        <w:jc w:val="left"/>
        <w:rPr/>
      </w:pPr>
      <w:r>
        <w:rPr/>
        <w:t>​</w:t>
      </w:r>
    </w:p>
    <w:tbl>
      <w:tblPr>
        <w:tblW w:w="9593" w:type="dxa"/>
        <w:jc w:val="left"/>
        <w:tblInd w:w="0" w:type="dxa"/>
        <w:tblLayout w:type="fixed"/>
        <w:tblCellMar>
          <w:top w:w="0" w:type="dxa"/>
          <w:left w:w="0" w:type="dxa"/>
          <w:bottom w:w="0" w:type="dxa"/>
          <w:right w:w="0" w:type="dxa"/>
        </w:tblCellMar>
      </w:tblPr>
      <w:tblGrid>
        <w:gridCol w:w="4261"/>
        <w:gridCol w:w="346"/>
        <w:gridCol w:w="991"/>
        <w:gridCol w:w="346"/>
        <w:gridCol w:w="249"/>
        <w:gridCol w:w="651"/>
        <w:gridCol w:w="346"/>
        <w:gridCol w:w="1081"/>
        <w:gridCol w:w="346"/>
        <w:gridCol w:w="295"/>
        <w:gridCol w:w="681"/>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2">
                      <wp:simplePos x="0" y="0"/>
                      <wp:positionH relativeFrom="character">
                        <wp:align>left</wp:align>
                      </wp:positionH>
                      <wp:positionV relativeFrom="line">
                        <wp:posOffset>635</wp:posOffset>
                      </wp:positionV>
                      <wp:extent cx="2705735" cy="175260"/>
                      <wp:effectExtent l="0" t="0" r="0" b="0"/>
                      <wp:wrapNone/>
                      <wp:docPr id="901" name="Frame901"/>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219710" cy="175260"/>
                      <wp:effectExtent l="0" t="0" r="0" b="0"/>
                      <wp:wrapNone/>
                      <wp:docPr id="902" name="Frame9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629285" cy="175260"/>
                      <wp:effectExtent l="0" t="0" r="0" b="0"/>
                      <wp:wrapNone/>
                      <wp:docPr id="903" name="Frame90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219710" cy="175260"/>
                      <wp:effectExtent l="0" t="0" r="0" b="0"/>
                      <wp:wrapNone/>
                      <wp:docPr id="904" name="Frame9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158115" cy="175260"/>
                      <wp:effectExtent l="0" t="0" r="0" b="0"/>
                      <wp:wrapNone/>
                      <wp:docPr id="905" name="Frame90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413385" cy="175260"/>
                      <wp:effectExtent l="0" t="0" r="0" b="0"/>
                      <wp:wrapNone/>
                      <wp:docPr id="906" name="Frame906"/>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219710" cy="175260"/>
                      <wp:effectExtent l="0" t="0" r="0" b="0"/>
                      <wp:wrapNone/>
                      <wp:docPr id="907" name="Frame9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686435" cy="175260"/>
                      <wp:effectExtent l="0" t="0" r="0" b="0"/>
                      <wp:wrapNone/>
                      <wp:docPr id="908" name="Frame90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219710" cy="175260"/>
                      <wp:effectExtent l="0" t="0" r="0" b="0"/>
                      <wp:wrapNone/>
                      <wp:docPr id="909" name="Frame9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187325" cy="175260"/>
                      <wp:effectExtent l="0" t="0" r="0" b="0"/>
                      <wp:wrapNone/>
                      <wp:docPr id="910" name="Frame91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432435" cy="175260"/>
                      <wp:effectExtent l="0" t="0" r="0" b="0"/>
                      <wp:wrapNone/>
                      <wp:docPr id="911" name="Frame911"/>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9"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0"/>
              <w:ind w:left="0" w:right="0" w:hanging="0"/>
              <w:jc w:val="left"/>
              <w:rPr/>
            </w:pPr>
            <w:r>
              <w:rPr/>
              <w:t>  ​ ​ ​</w:t>
            </w:r>
          </w:p>
        </w:tc>
        <w:tc>
          <w:tcPr>
            <w:tcW w:w="295"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center"/>
              <w:rPr/>
            </w:pPr>
            <w:r>
              <w:rPr/>
              <w:t>​</w: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 </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681" w:type="dxa"/>
            <w:tcBorders/>
            <w:vAlign w:val="center"/>
          </w:tcPr>
          <w:p>
            <w:pPr>
              <w:pStyle w:val="TableContents"/>
              <w:bidi w:val="0"/>
              <w:spacing w:before="0" w:after="0"/>
              <w:ind w:left="0" w:right="0" w:hanging="0"/>
              <w:jc w:val="center"/>
              <w:rPr/>
            </w:pPr>
            <w:r>
              <w:rPr/>
              <w:t>​</w: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Remaining </w:t>
            </w:r>
          </w:p>
        </w:tc>
        <w:tc>
          <w:tcPr>
            <w:tcW w:w="34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Aggregate </w: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 </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Exercise </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Contractual </w:t>
            </w:r>
          </w:p>
        </w:tc>
        <w:tc>
          <w:tcPr>
            <w:tcW w:w="34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Intrinsic </w:t>
            </w:r>
          </w:p>
        </w:tc>
      </w:tr>
      <w:tr>
        <w:trPr/>
        <w:tc>
          <w:tcPr>
            <w:tcW w:w="4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(Dollars in thousands except share and per share amounts)</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Options</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Price</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w:t>
            </w:r>
          </w:p>
        </w:tc>
        <w:tc>
          <w:tcPr>
            <w:tcW w:w="346" w:type="dxa"/>
            <w:tcBorders/>
            <w:vAlign w:val="center"/>
          </w:tcPr>
          <w:p>
            <w:pPr>
              <w:pStyle w:val="TableContents"/>
              <w:bidi w:val="0"/>
              <w:spacing w:before="0" w:after="0"/>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Value</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Options outstanding at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26,995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35.39</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1"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Options exercised</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(26,995)</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35.39</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Options 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Options outstanding at June 30, 2026</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Options vested and exercisable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related to stock options during each period is as follows:</w:t>
      </w:r>
    </w:p>
    <w:p>
      <w:pPr>
        <w:pStyle w:val="TextBody"/>
        <w:bidi w:val="0"/>
        <w:spacing w:before="0" w:after="0"/>
        <w:ind w:left="0" w:right="0" w:hanging="0"/>
        <w:jc w:val="left"/>
        <w:rPr/>
      </w:pPr>
      <w:r>
        <w:rPr/>
        <w:t>​</w:t>
      </w:r>
    </w:p>
    <w:tbl>
      <w:tblPr>
        <w:tblW w:w="8040" w:type="dxa"/>
        <w:jc w:val="left"/>
        <w:tblInd w:w="0" w:type="dxa"/>
        <w:tblLayout w:type="fixed"/>
        <w:tblCellMar>
          <w:top w:w="0" w:type="dxa"/>
          <w:left w:w="0" w:type="dxa"/>
          <w:bottom w:w="0" w:type="dxa"/>
          <w:right w:w="0" w:type="dxa"/>
        </w:tblCellMar>
      </w:tblPr>
      <w:tblGrid>
        <w:gridCol w:w="4156"/>
        <w:gridCol w:w="346"/>
        <w:gridCol w:w="246"/>
        <w:gridCol w:w="435"/>
        <w:gridCol w:w="435"/>
        <w:gridCol w:w="246"/>
        <w:gridCol w:w="435"/>
        <w:gridCol w:w="109"/>
        <w:gridCol w:w="208"/>
        <w:gridCol w:w="368"/>
        <w:gridCol w:w="368"/>
        <w:gridCol w:w="208"/>
        <w:gridCol w:w="480"/>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2639060" cy="175260"/>
                      <wp:effectExtent l="0" t="0" r="0" b="0"/>
                      <wp:wrapNone/>
                      <wp:docPr id="912" name="Frame912"/>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4">
                      <wp:simplePos x="0" y="0"/>
                      <wp:positionH relativeFrom="character">
                        <wp:align>left</wp:align>
                      </wp:positionH>
                      <wp:positionV relativeFrom="line">
                        <wp:posOffset>635</wp:posOffset>
                      </wp:positionV>
                      <wp:extent cx="219710" cy="175260"/>
                      <wp:effectExtent l="0" t="0" r="0" b="0"/>
                      <wp:wrapNone/>
                      <wp:docPr id="913" name="Frame9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5">
                      <wp:simplePos x="0" y="0"/>
                      <wp:positionH relativeFrom="character">
                        <wp:align>left</wp:align>
                      </wp:positionH>
                      <wp:positionV relativeFrom="line">
                        <wp:posOffset>635</wp:posOffset>
                      </wp:positionV>
                      <wp:extent cx="156210" cy="175260"/>
                      <wp:effectExtent l="0" t="0" r="0" b="0"/>
                      <wp:wrapNone/>
                      <wp:docPr id="914" name="Frame91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6">
                      <wp:simplePos x="0" y="0"/>
                      <wp:positionH relativeFrom="character">
                        <wp:align>left</wp:align>
                      </wp:positionH>
                      <wp:positionV relativeFrom="line">
                        <wp:posOffset>635</wp:posOffset>
                      </wp:positionV>
                      <wp:extent cx="276225" cy="175260"/>
                      <wp:effectExtent l="0" t="0" r="0" b="0"/>
                      <wp:wrapNone/>
                      <wp:docPr id="915" name="Frame915"/>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7">
                      <wp:simplePos x="0" y="0"/>
                      <wp:positionH relativeFrom="character">
                        <wp:align>left</wp:align>
                      </wp:positionH>
                      <wp:positionV relativeFrom="line">
                        <wp:posOffset>635</wp:posOffset>
                      </wp:positionV>
                      <wp:extent cx="276225" cy="175260"/>
                      <wp:effectExtent l="0" t="0" r="0" b="0"/>
                      <wp:wrapNone/>
                      <wp:docPr id="916" name="Frame916"/>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8">
                      <wp:simplePos x="0" y="0"/>
                      <wp:positionH relativeFrom="character">
                        <wp:align>left</wp:align>
                      </wp:positionH>
                      <wp:positionV relativeFrom="line">
                        <wp:posOffset>635</wp:posOffset>
                      </wp:positionV>
                      <wp:extent cx="156210" cy="175260"/>
                      <wp:effectExtent l="0" t="0" r="0" b="0"/>
                      <wp:wrapNone/>
                      <wp:docPr id="917" name="Frame917"/>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9">
                      <wp:simplePos x="0" y="0"/>
                      <wp:positionH relativeFrom="character">
                        <wp:align>left</wp:align>
                      </wp:positionH>
                      <wp:positionV relativeFrom="line">
                        <wp:posOffset>635</wp:posOffset>
                      </wp:positionV>
                      <wp:extent cx="276225" cy="175260"/>
                      <wp:effectExtent l="0" t="0" r="0" b="0"/>
                      <wp:wrapNone/>
                      <wp:docPr id="918" name="Frame918"/>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69215" cy="175260"/>
                      <wp:effectExtent l="0" t="0" r="0" b="0"/>
                      <wp:wrapNone/>
                      <wp:docPr id="919" name="Frame9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1">
                      <wp:simplePos x="0" y="0"/>
                      <wp:positionH relativeFrom="character">
                        <wp:align>left</wp:align>
                      </wp:positionH>
                      <wp:positionV relativeFrom="line">
                        <wp:posOffset>635</wp:posOffset>
                      </wp:positionV>
                      <wp:extent cx="132080" cy="175260"/>
                      <wp:effectExtent l="0" t="0" r="0" b="0"/>
                      <wp:wrapNone/>
                      <wp:docPr id="920" name="Frame920"/>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233680" cy="175260"/>
                      <wp:effectExtent l="0" t="0" r="0" b="0"/>
                      <wp:wrapNone/>
                      <wp:docPr id="921" name="Frame921"/>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233680" cy="175260"/>
                      <wp:effectExtent l="0" t="0" r="0" b="0"/>
                      <wp:wrapNone/>
                      <wp:docPr id="922" name="Frame922"/>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132080" cy="175260"/>
                      <wp:effectExtent l="0" t="0" r="0" b="0"/>
                      <wp:wrapNone/>
                      <wp:docPr id="923" name="Frame923"/>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304800" cy="175260"/>
                      <wp:effectExtent l="0" t="0" r="0" b="0"/>
                      <wp:wrapNone/>
                      <wp:docPr id="924" name="Frame924"/>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97"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632"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9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before="0" w:after="1"/>
              <w:ind w:left="0" w:right="0" w:hanging="0"/>
              <w:jc w:val="left"/>
              <w:rPr/>
            </w:pPr>
            <w:r>
              <w:rPr/>
              <w:t>​</w:t>
            </w:r>
          </w:p>
        </w:tc>
        <w:tc>
          <w:tcPr>
            <w:tcW w:w="16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41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1"/>
              <w:ind w:left="0" w:right="0" w:hanging="0"/>
              <w:jc w:val="left"/>
              <w:rPr/>
            </w:pPr>
            <w:r>
              <w:rPr/>
              <w:t>  ​ ​ ​</w:t>
            </w:r>
          </w:p>
        </w:tc>
        <w:tc>
          <w:tcPr>
            <w:tcW w:w="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35" w:type="dxa"/>
            <w:tcBorders/>
            <w:vAlign w:val="center"/>
          </w:tcPr>
          <w:p>
            <w:pPr>
              <w:pStyle w:val="TableContents"/>
              <w:bidi w:val="0"/>
              <w:spacing w:before="0" w:after="1"/>
              <w:ind w:left="0" w:right="0" w:hanging="0"/>
              <w:jc w:val="left"/>
              <w:rPr/>
            </w:pPr>
            <w:r>
              <w:rPr/>
              <w:t>  ​ ​ ​</w:t>
            </w:r>
          </w:p>
        </w:tc>
        <w:tc>
          <w:tcPr>
            <w:tcW w:w="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68" w:type="dxa"/>
            <w:tcBorders/>
            <w:vAlign w:val="center"/>
          </w:tcPr>
          <w:p>
            <w:pPr>
              <w:pStyle w:val="TableContents"/>
              <w:bidi w:val="0"/>
              <w:spacing w:before="0" w:after="1"/>
              <w:ind w:left="0" w:right="0" w:hanging="0"/>
              <w:jc w:val="left"/>
              <w:rPr/>
            </w:pPr>
            <w:r>
              <w:rPr/>
              <w:t>  ​ ​ ​</w:t>
            </w:r>
          </w:p>
        </w:tc>
        <w:tc>
          <w:tcPr>
            <w:tcW w:w="6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received for option exercise cost</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35" w:type="dxa"/>
            <w:tcBorders/>
            <w:shd w:fill="CCEEFF" w:val="clear"/>
            <w:vAlign w:val="center"/>
          </w:tcPr>
          <w:p>
            <w:pPr>
              <w:pStyle w:val="TableContents"/>
              <w:bidi w:val="0"/>
              <w:spacing w:before="0" w:after="1"/>
              <w:ind w:left="0" w:right="0" w:hanging="0"/>
              <w:jc w:val="right"/>
              <w:rPr/>
            </w:pPr>
            <w:r>
              <w:rPr/>
              <w:t>—</w:t>
            </w:r>
          </w:p>
        </w:tc>
        <w:tc>
          <w:tcPr>
            <w:tcW w:w="435"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368" w:type="dxa"/>
            <w:tcBorders/>
            <w:shd w:fill="CCEEFF" w:val="clear"/>
            <w:vAlign w:val="center"/>
          </w:tcPr>
          <w:p>
            <w:pPr>
              <w:pStyle w:val="TableContents"/>
              <w:bidi w:val="0"/>
              <w:spacing w:before="0" w:after="1"/>
              <w:ind w:left="0" w:right="0" w:hanging="0"/>
              <w:jc w:val="right"/>
              <w:rPr/>
            </w:pPr>
            <w:r>
              <w:rPr/>
              <w:t>—</w:t>
            </w:r>
          </w:p>
        </w:tc>
        <w:tc>
          <w:tcPr>
            <w:tcW w:w="368"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0" w:type="dxa"/>
            <w:tcBorders/>
            <w:shd w:fill="CCEEFF" w:val="clear"/>
            <w:vAlign w:val="center"/>
          </w:tcPr>
          <w:p>
            <w:pPr>
              <w:pStyle w:val="TableContents"/>
              <w:bidi w:val="0"/>
              <w:spacing w:before="0" w:after="1"/>
              <w:ind w:left="0" w:right="0" w:hanging="0"/>
              <w:jc w:val="righ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 recognized on stock option exercises</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435" w:type="dxa"/>
            <w:tcBorders/>
            <w:vAlign w:val="center"/>
          </w:tcPr>
          <w:p>
            <w:pPr>
              <w:pStyle w:val="TableContents"/>
              <w:bidi w:val="0"/>
              <w:spacing w:before="0" w:after="1"/>
              <w:ind w:left="0" w:right="0" w:hanging="0"/>
              <w:jc w:val="right"/>
              <w:rPr/>
            </w:pPr>
            <w:r>
              <w:rPr/>
              <w:t>—</w:t>
            </w:r>
          </w:p>
        </w:tc>
        <w:tc>
          <w:tcPr>
            <w:tcW w:w="435"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4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368" w:type="dxa"/>
            <w:tcBorders/>
            <w:vAlign w:val="center"/>
          </w:tcPr>
          <w:p>
            <w:pPr>
              <w:pStyle w:val="TableContents"/>
              <w:bidi w:val="0"/>
              <w:spacing w:before="0" w:after="1"/>
              <w:ind w:left="0" w:right="0" w:hanging="0"/>
              <w:jc w:val="right"/>
              <w:rPr/>
            </w:pPr>
            <w:r>
              <w:rPr/>
              <w:t>—</w:t>
            </w:r>
          </w:p>
        </w:tc>
        <w:tc>
          <w:tcPr>
            <w:tcW w:w="368"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480" w:type="dxa"/>
            <w:tcBorders/>
            <w:vAlign w:val="center"/>
          </w:tcPr>
          <w:p>
            <w:pPr>
              <w:pStyle w:val="TableContents"/>
              <w:bidi w:val="0"/>
              <w:spacing w:before="0" w:after="1"/>
              <w:ind w:left="0" w:right="0" w:hanging="0"/>
              <w:jc w:val="righ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Intrinsic value of options 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435"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74</w:t>
            </w:r>
          </w:p>
        </w:tc>
        <w:tc>
          <w:tcPr>
            <w:tcW w:w="435"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4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 </w:t>
            </w:r>
          </w:p>
        </w:tc>
        <w:tc>
          <w:tcPr>
            <w:tcW w:w="368"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74</w:t>
            </w:r>
          </w:p>
        </w:tc>
        <w:tc>
          <w:tcPr>
            <w:tcW w:w="368"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 </w:t>
            </w:r>
          </w:p>
        </w:tc>
        <w:tc>
          <w:tcPr>
            <w:tcW w:w="480"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there were no stock options outstanding or vested. All outstanding stock options were exercised during the six months ended June 30, 2026 and were net settled. Accordingly, the Company did not receive any cash proceeds from the exercise of such stock options.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Restricted Stock Awards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Company has made RSA grants to outside Directors and certain officers under the Legacy Stock Plans and the 2021 Equity Incentive Plan. Typically, awards to outside Directors fully vest on the first anniversary of the grant date, while awards to officers vest over a pre-determined requisite period. All awards were made at the fair value of the Company’s common stock on the grant date. Compensation expense on all RSAs is based upon the fair value of the shares on the respective dates of the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a summary of activity related to the RSAs granted, and changes during the period then ended:</w:t>
      </w:r>
    </w:p>
    <w:p>
      <w:pPr>
        <w:pStyle w:val="TextBody"/>
        <w:bidi w:val="0"/>
        <w:spacing w:before="0" w:after="0"/>
        <w:ind w:left="0" w:right="0" w:hanging="0"/>
        <w:jc w:val="left"/>
        <w:rPr/>
      </w:pPr>
      <w:r>
        <w:rPr/>
        <w:t>​</w:t>
      </w:r>
    </w:p>
    <w:tbl>
      <w:tblPr>
        <w:tblW w:w="7310" w:type="dxa"/>
        <w:jc w:val="left"/>
        <w:tblInd w:w="0" w:type="dxa"/>
        <w:tblLayout w:type="fixed"/>
        <w:tblCellMar>
          <w:top w:w="0" w:type="dxa"/>
          <w:left w:w="0" w:type="dxa"/>
          <w:bottom w:w="0" w:type="dxa"/>
          <w:right w:w="0" w:type="dxa"/>
        </w:tblCellMar>
      </w:tblPr>
      <w:tblGrid>
        <w:gridCol w:w="4546"/>
        <w:gridCol w:w="346"/>
        <w:gridCol w:w="991"/>
        <w:gridCol w:w="346"/>
        <w:gridCol w:w="259"/>
        <w:gridCol w:w="822"/>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2886710" cy="175260"/>
                      <wp:effectExtent l="0" t="0" r="0" b="0"/>
                      <wp:wrapNone/>
                      <wp:docPr id="925" name="Frame925"/>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219710" cy="175260"/>
                      <wp:effectExtent l="0" t="0" r="0" b="0"/>
                      <wp:wrapNone/>
                      <wp:docPr id="926" name="Frame9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629285" cy="175260"/>
                      <wp:effectExtent l="0" t="0" r="0" b="0"/>
                      <wp:wrapNone/>
                      <wp:docPr id="927" name="Frame92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219710" cy="175260"/>
                      <wp:effectExtent l="0" t="0" r="0" b="0"/>
                      <wp:wrapNone/>
                      <wp:docPr id="928" name="Frame9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0">
                      <wp:simplePos x="0" y="0"/>
                      <wp:positionH relativeFrom="character">
                        <wp:align>left</wp:align>
                      </wp:positionH>
                      <wp:positionV relativeFrom="line">
                        <wp:posOffset>635</wp:posOffset>
                      </wp:positionV>
                      <wp:extent cx="164465" cy="175260"/>
                      <wp:effectExtent l="0" t="0" r="0" b="0"/>
                      <wp:wrapNone/>
                      <wp:docPr id="929" name="Frame92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521970" cy="175260"/>
                      <wp:effectExtent l="0" t="0" r="0" b="0"/>
                      <wp:wrapNone/>
                      <wp:docPr id="930" name="Frame930"/>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 </w: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 </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Grant-Date </w: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Unvested allocated shares outstanding at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457,368</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24.88</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granted</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326,693</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33.60</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vested</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(240,588)</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24.53</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forfeited</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(29,114)</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25.68</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Unvested allocated shares outstanding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514,359</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30.54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3870" w:name="Tc_FfGHoABhSki-bOqy72g-uA_5_6"/>
      <w:bookmarkStart w:id="3871" w:name="Tc_6Tstx9OQW02JH3BCCgmUjw_5_3"/>
      <w:bookmarkStart w:id="3872" w:name="Tc_jyFNm9lRN0Wg4yHdX1Pzbw_5_0"/>
      <w:bookmarkStart w:id="3873" w:name="Tc_2TtW2zhcnUiszLCTI9HwDw_4_11"/>
      <w:bookmarkStart w:id="3874" w:name="Tc_VbG0BprNSkGLSEKDAYZd5Q_4_8"/>
      <w:bookmarkStart w:id="3875" w:name="Tc_FjrOSTh0YUabS9TpopnLZA_4_5"/>
      <w:bookmarkStart w:id="3876" w:name="Tc_sKTncTmC50icMTsSfROhwQ_4_2"/>
      <w:bookmarkStart w:id="3877" w:name="Tc_Vv_r4G_VokmbOvjShbHJpQ_4_0"/>
      <w:bookmarkStart w:id="3878" w:name="Tc_Gk4g5ztHkUq6XMPiYgdR0g_3_11"/>
      <w:bookmarkStart w:id="3879" w:name="Tc_qQLGtcR4IU2XQmUph3hWFA_3_8"/>
      <w:bookmarkStart w:id="3880" w:name="Tc_Nj6uj95PaE2EJ-fXl8ntPQ_3_5"/>
      <w:bookmarkStart w:id="3881" w:name="Tc_c6J_jDIqdUOmiDKI3QTaJw_3_2"/>
      <w:bookmarkStart w:id="3882" w:name="Tc_qMNndS0w50Ku-QVlfZCLKw_3_0"/>
      <w:bookmarkStart w:id="3883" w:name="Tc_f7bzf5aWvUebYctuKOjrIQ_2_8"/>
      <w:bookmarkStart w:id="3884" w:name="Tc_rqRgfel4qEORJ5xknFSfog_2_2"/>
      <w:bookmarkStart w:id="3885" w:name="Tc_40Zh-ayDEUS3UJU78HATkw_1_8"/>
      <w:bookmarkStart w:id="3886" w:name="Tc_20T2S2Ees0mVHdIPot7nrw_1_2"/>
      <w:bookmarkStart w:id="3887" w:name="Tc_I6b4wAqhNEyFd7HeMgoo6Q_11_4"/>
      <w:bookmarkStart w:id="3888" w:name="Tc_zyVBmR9cNUeZ5FYrzrJB1Q_11_0"/>
      <w:bookmarkStart w:id="3889" w:name="Tc_KBdUN2JxX0-GQllANe1d3w_10_5"/>
      <w:bookmarkStart w:id="3890" w:name="Tc_cEolPhQcDEepUtkrj7hTvA_10_2"/>
      <w:bookmarkStart w:id="3891" w:name="Tc_xeSTplvRVUuKtf024GWh9Q_10_0"/>
      <w:bookmarkStart w:id="3892" w:name="Tc_6Q4JJdetjke92_dmkQzgSA_9_4"/>
      <w:bookmarkStart w:id="3893" w:name="Tc_7VSNSW-aq0qqEjdd-2plOg_9_0"/>
      <w:bookmarkStart w:id="3894" w:name="Tc_Q9sdBhWJIEK8p29lxqykzw_8_0"/>
      <w:bookmarkStart w:id="3895" w:name="Tc_pcFLpfyBhUWY1QM1agYr2g_7_0"/>
      <w:bookmarkStart w:id="3896" w:name="Tc_i9f1wt8zsEy8y7wJeGqrVA_6_0"/>
      <w:bookmarkStart w:id="3897" w:name="Tc_-6Cvz9dKP0e-R-1GI7Ming_5_4"/>
      <w:bookmarkStart w:id="3898" w:name="Tc_DQrLnH7rcU-vr0ugZ3UPsA_5_0"/>
      <w:bookmarkStart w:id="3899" w:name="Tc_jt0c0pDlWkCmrfhz4AJzMg_4_4"/>
      <w:bookmarkStart w:id="3900" w:name="Tc_U4MNRkdaJk6rCYUOqXne3g_4_2"/>
      <w:bookmarkStart w:id="3901" w:name="Tc_SM7JEnCDwUCp9rLO9E6Fng_3_4"/>
      <w:bookmarkStart w:id="3902" w:name="Tc_3qiFy6cTSUSlgmHbeARbBA_3_2"/>
      <w:bookmarkStart w:id="3903" w:name="Tc_RupeY_N_dkeBTHX9U1X2DQ_2_4"/>
      <w:bookmarkStart w:id="3904" w:name="Tc_3TiCbAkx8UyDxgkGx7xBRQ_1_4"/>
      <w:bookmarkStart w:id="3905" w:name="Tc_HTJAivGvWkSWAmHldMC3uA_5_0"/>
      <w:bookmarkStart w:id="3906" w:name="Tc_x0eDML5aJUaUTbA1WVqhtA_4_11"/>
      <w:bookmarkStart w:id="3907" w:name="Tc_1koDR4i7D0WhJ4CJQx8Neg_4_8"/>
      <w:bookmarkStart w:id="3908" w:name="Tc_PC6H6L6kOU2ojBJgxDkT1A_4_5"/>
      <w:bookmarkStart w:id="3909" w:name="Tc_GhJ0uTXDl0mVOI0jmdJHCg_4_2"/>
      <w:bookmarkStart w:id="3910" w:name="Tc_2rOsuiFRM0KEkahNPhmB-A_4_0"/>
      <w:bookmarkStart w:id="3911" w:name="Tc_8gOR4nJhzUmAMvJ5mi4BfQ_3_11"/>
      <w:bookmarkStart w:id="3912" w:name="Tc_Ifg7n4SSsEu_5YUMGrsPDQ_3_8"/>
      <w:bookmarkStart w:id="3913" w:name="Tc_1kZqfoDhPEyXYKo6jh2DYw_3_5"/>
      <w:bookmarkStart w:id="3914" w:name="Tc_2psXrOjSA0KyLA44IvlAvw_3_2"/>
      <w:bookmarkStart w:id="3915" w:name="Tc_P_jDehqe7Em7xKM0SxLWmQ_3_0"/>
      <w:bookmarkStart w:id="3916" w:name="Tc_AuHcF-Hl0EOOzs9c5EsLLA_2_8"/>
      <w:bookmarkStart w:id="3917" w:name="Tc_HLBZCZlpdUGvWVuc2JnvQQ_2_2"/>
      <w:bookmarkStart w:id="3918" w:name="Tc_t3s-yVKIY0WBegQoG749iQ_1_8"/>
      <w:bookmarkStart w:id="3919" w:name="Tc_qMa5VJWm2UOpLKF7AY6M8w_1_2"/>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r>
        <w:rPr>
          <w:rFonts w:ascii="Times New Roman;Times;serif" w:hAnsi="Times New Roman;Times;serif"/>
          <w:sz w:val="20"/>
        </w:rPr>
        <w:t>Information related to RSAs during each period is as follows:</w:t>
      </w:r>
    </w:p>
    <w:p>
      <w:pPr>
        <w:pStyle w:val="TextBody"/>
        <w:bidi w:val="0"/>
        <w:spacing w:before="0" w:after="0"/>
        <w:ind w:left="0" w:right="0" w:hanging="0"/>
        <w:jc w:val="left"/>
        <w:rPr/>
      </w:pPr>
      <w:r>
        <w:rPr/>
        <w:t>​</w:t>
      </w:r>
    </w:p>
    <w:tbl>
      <w:tblPr>
        <w:tblW w:w="7749" w:type="dxa"/>
        <w:jc w:val="left"/>
        <w:tblInd w:w="0" w:type="dxa"/>
        <w:tblLayout w:type="fixed"/>
        <w:tblCellMar>
          <w:top w:w="0" w:type="dxa"/>
          <w:left w:w="0" w:type="dxa"/>
          <w:bottom w:w="0" w:type="dxa"/>
          <w:right w:w="0" w:type="dxa"/>
        </w:tblCellMar>
      </w:tblPr>
      <w:tblGrid>
        <w:gridCol w:w="3691"/>
        <w:gridCol w:w="346"/>
        <w:gridCol w:w="200"/>
        <w:gridCol w:w="522"/>
        <w:gridCol w:w="354"/>
        <w:gridCol w:w="200"/>
        <w:gridCol w:w="522"/>
        <w:gridCol w:w="109"/>
        <w:gridCol w:w="196"/>
        <w:gridCol w:w="511"/>
        <w:gridCol w:w="346"/>
        <w:gridCol w:w="196"/>
        <w:gridCol w:w="55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2343785" cy="175260"/>
                      <wp:effectExtent l="0" t="0" r="0" b="0"/>
                      <wp:wrapNone/>
                      <wp:docPr id="931" name="Frame931"/>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219710" cy="175260"/>
                      <wp:effectExtent l="0" t="0" r="0" b="0"/>
                      <wp:wrapNone/>
                      <wp:docPr id="932" name="Frame9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127000" cy="175260"/>
                      <wp:effectExtent l="0" t="0" r="0" b="0"/>
                      <wp:wrapNone/>
                      <wp:docPr id="933" name="Frame933"/>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331470" cy="175260"/>
                      <wp:effectExtent l="0" t="0" r="0" b="0"/>
                      <wp:wrapNone/>
                      <wp:docPr id="934" name="Frame934"/>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224790" cy="175260"/>
                      <wp:effectExtent l="0" t="0" r="0" b="0"/>
                      <wp:wrapNone/>
                      <wp:docPr id="935" name="Frame935"/>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127000" cy="175260"/>
                      <wp:effectExtent l="0" t="0" r="0" b="0"/>
                      <wp:wrapNone/>
                      <wp:docPr id="936" name="Frame93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331470" cy="175260"/>
                      <wp:effectExtent l="0" t="0" r="0" b="0"/>
                      <wp:wrapNone/>
                      <wp:docPr id="937" name="Frame937"/>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9">
                      <wp:simplePos x="0" y="0"/>
                      <wp:positionH relativeFrom="character">
                        <wp:align>left</wp:align>
                      </wp:positionH>
                      <wp:positionV relativeFrom="line">
                        <wp:posOffset>635</wp:posOffset>
                      </wp:positionV>
                      <wp:extent cx="69215" cy="175260"/>
                      <wp:effectExtent l="0" t="0" r="0" b="0"/>
                      <wp:wrapNone/>
                      <wp:docPr id="938" name="Frame9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124460" cy="175260"/>
                      <wp:effectExtent l="0" t="0" r="0" b="0"/>
                      <wp:wrapNone/>
                      <wp:docPr id="939" name="Frame9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324485" cy="175260"/>
                      <wp:effectExtent l="0" t="0" r="0" b="0"/>
                      <wp:wrapNone/>
                      <wp:docPr id="940" name="Frame94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219710" cy="175260"/>
                      <wp:effectExtent l="0" t="0" r="0" b="0"/>
                      <wp:wrapNone/>
                      <wp:docPr id="941" name="Frame9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124460" cy="175260"/>
                      <wp:effectExtent l="0" t="0" r="0" b="0"/>
                      <wp:wrapNone/>
                      <wp:docPr id="942" name="Frame9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353060" cy="175260"/>
                      <wp:effectExtent l="0" t="0" r="0" b="0"/>
                      <wp:wrapNone/>
                      <wp:docPr id="943" name="Frame943"/>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98"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80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before="0" w:after="0"/>
              <w:ind w:left="0" w:right="0" w:hanging="0"/>
              <w:jc w:val="left"/>
              <w:rPr/>
            </w:pPr>
            <w:r>
              <w:rPr/>
              <w:t>​</w:t>
            </w:r>
          </w:p>
        </w:tc>
        <w:tc>
          <w:tcPr>
            <w:tcW w:w="1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4" w:type="dxa"/>
            <w:tcBorders/>
            <w:vAlign w:val="center"/>
          </w:tcPr>
          <w:p>
            <w:pPr>
              <w:pStyle w:val="TableContents"/>
              <w:bidi w:val="0"/>
              <w:spacing w:before="0" w:after="0"/>
              <w:ind w:left="0" w:right="0" w:hanging="0"/>
              <w:jc w:val="left"/>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Compensation expense recognized</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1,801</w:t>
            </w:r>
          </w:p>
        </w:tc>
        <w:tc>
          <w:tcPr>
            <w:tcW w:w="354"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3,001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2,664</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benefit recognized on vesting of RSAs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243</w:t>
            </w:r>
          </w:p>
        </w:tc>
        <w:tc>
          <w:tcPr>
            <w:tcW w:w="354"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361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there was $13.8 million of total unrecognized compensation cost related to unvested RSAs to be recognized over a weighted-average period of 2.4 years.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Performance-Based Share Awards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maintains a Long-Term Incentive Plan (“LTIP”) for certain officers, which meets the criteria for equity-based accounting. For each award, threshold (50% of target), target (100% of target) and stretch (150% of target) opportunities are eligible to be earned over a three-year performance period based on the Company’s relative performance on certain goals that were established at the onset of the performance period and cannot be altered subsequently. Shares of common stock are issued on the grant date and held as unvested stock awards until the end of the performance period. Shares are issued at the stretch opportunity to ensure that an adequate number of shares are allocated for shares expected to vest at the end of the performance period. Compensation expense on PSAs is based upon the fair value of the shares on the date of the grant for the expected aggregate share payout as of the period end.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a summary of activity related to the PSAs granted, and changes during the period then ended:</w:t>
      </w:r>
    </w:p>
    <w:p>
      <w:pPr>
        <w:pStyle w:val="TextBody"/>
        <w:bidi w:val="0"/>
        <w:spacing w:before="0" w:after="0"/>
        <w:ind w:left="0" w:right="0" w:hanging="0"/>
        <w:jc w:val="left"/>
        <w:rPr/>
      </w:pPr>
      <w:r>
        <w:rPr/>
        <w:t>​</w:t>
      </w:r>
    </w:p>
    <w:tbl>
      <w:tblPr>
        <w:tblW w:w="6980" w:type="dxa"/>
        <w:jc w:val="left"/>
        <w:tblInd w:w="0" w:type="dxa"/>
        <w:tblLayout w:type="fixed"/>
        <w:tblCellMar>
          <w:top w:w="0" w:type="dxa"/>
          <w:left w:w="0" w:type="dxa"/>
          <w:bottom w:w="0" w:type="dxa"/>
          <w:right w:w="0" w:type="dxa"/>
        </w:tblCellMar>
      </w:tblPr>
      <w:tblGrid>
        <w:gridCol w:w="4216"/>
        <w:gridCol w:w="346"/>
        <w:gridCol w:w="991"/>
        <w:gridCol w:w="346"/>
        <w:gridCol w:w="259"/>
        <w:gridCol w:w="822"/>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2677160" cy="175260"/>
                      <wp:effectExtent l="0" t="0" r="0" b="0"/>
                      <wp:wrapNone/>
                      <wp:docPr id="944" name="Frame944"/>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219710" cy="175260"/>
                      <wp:effectExtent l="0" t="0" r="0" b="0"/>
                      <wp:wrapNone/>
                      <wp:docPr id="945" name="Frame9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629285" cy="175260"/>
                      <wp:effectExtent l="0" t="0" r="0" b="0"/>
                      <wp:wrapNone/>
                      <wp:docPr id="946" name="Frame94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8">
                      <wp:simplePos x="0" y="0"/>
                      <wp:positionH relativeFrom="character">
                        <wp:align>left</wp:align>
                      </wp:positionH>
                      <wp:positionV relativeFrom="line">
                        <wp:posOffset>635</wp:posOffset>
                      </wp:positionV>
                      <wp:extent cx="219710" cy="175260"/>
                      <wp:effectExtent l="0" t="0" r="0" b="0"/>
                      <wp:wrapNone/>
                      <wp:docPr id="947" name="Frame9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164465" cy="175260"/>
                      <wp:effectExtent l="0" t="0" r="0" b="0"/>
                      <wp:wrapNone/>
                      <wp:docPr id="948" name="Frame94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521970" cy="175260"/>
                      <wp:effectExtent l="0" t="0" r="0" b="0"/>
                      <wp:wrapNone/>
                      <wp:docPr id="949" name="Frame949"/>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 </w: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 </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 </w: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Maximum aggregate share payout at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307,498</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21.41</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Shares granted</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105,326</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32.76</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Shares forfeited</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(15,710)</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22.44</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Shares vested</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(34,395)</w:t>
            </w:r>
          </w:p>
        </w:tc>
        <w:tc>
          <w:tcPr>
            <w:tcW w:w="34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19.34</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Maximum aggregate share payout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362,719</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24.86</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Minimum aggregate share payout</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Expected aggregate share payout</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362,719</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24.86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related to PSAs during each period is as follows:</w:t>
      </w:r>
    </w:p>
    <w:p>
      <w:pPr>
        <w:pStyle w:val="TextBody"/>
        <w:bidi w:val="0"/>
        <w:spacing w:before="0" w:after="0"/>
        <w:ind w:left="0" w:right="0" w:hanging="0"/>
        <w:jc w:val="left"/>
        <w:rPr/>
      </w:pPr>
      <w:r>
        <w:rPr/>
        <w:t>​</w:t>
      </w:r>
    </w:p>
    <w:tbl>
      <w:tblPr>
        <w:tblW w:w="8469" w:type="dxa"/>
        <w:jc w:val="left"/>
        <w:tblInd w:w="0" w:type="dxa"/>
        <w:tblLayout w:type="fixed"/>
        <w:tblCellMar>
          <w:top w:w="0" w:type="dxa"/>
          <w:left w:w="0" w:type="dxa"/>
          <w:bottom w:w="0" w:type="dxa"/>
          <w:right w:w="0" w:type="dxa"/>
        </w:tblCellMar>
      </w:tblPr>
      <w:tblGrid>
        <w:gridCol w:w="4411"/>
        <w:gridCol w:w="346"/>
        <w:gridCol w:w="236"/>
        <w:gridCol w:w="454"/>
        <w:gridCol w:w="418"/>
        <w:gridCol w:w="236"/>
        <w:gridCol w:w="454"/>
        <w:gridCol w:w="109"/>
        <w:gridCol w:w="196"/>
        <w:gridCol w:w="511"/>
        <w:gridCol w:w="346"/>
        <w:gridCol w:w="196"/>
        <w:gridCol w:w="55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2800985" cy="175260"/>
                      <wp:effectExtent l="0" t="0" r="0" b="0"/>
                      <wp:wrapNone/>
                      <wp:docPr id="950" name="Frame950"/>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219710" cy="175260"/>
                      <wp:effectExtent l="0" t="0" r="0" b="0"/>
                      <wp:wrapNone/>
                      <wp:docPr id="951" name="Frame9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149860" cy="175260"/>
                      <wp:effectExtent l="0" t="0" r="0" b="0"/>
                      <wp:wrapNone/>
                      <wp:docPr id="952" name="Frame952"/>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288290" cy="175260"/>
                      <wp:effectExtent l="0" t="0" r="0" b="0"/>
                      <wp:wrapNone/>
                      <wp:docPr id="953" name="Frame953"/>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265430" cy="175260"/>
                      <wp:effectExtent l="0" t="0" r="0" b="0"/>
                      <wp:wrapNone/>
                      <wp:docPr id="954" name="Frame954"/>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149860" cy="175260"/>
                      <wp:effectExtent l="0" t="0" r="0" b="0"/>
                      <wp:wrapNone/>
                      <wp:docPr id="955" name="Frame95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7">
                      <wp:simplePos x="0" y="0"/>
                      <wp:positionH relativeFrom="character">
                        <wp:align>left</wp:align>
                      </wp:positionH>
                      <wp:positionV relativeFrom="line">
                        <wp:posOffset>635</wp:posOffset>
                      </wp:positionV>
                      <wp:extent cx="288290" cy="175260"/>
                      <wp:effectExtent l="0" t="0" r="0" b="0"/>
                      <wp:wrapNone/>
                      <wp:docPr id="956" name="Frame956"/>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69215" cy="175260"/>
                      <wp:effectExtent l="0" t="0" r="0" b="0"/>
                      <wp:wrapNone/>
                      <wp:docPr id="957" name="Frame9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124460" cy="175260"/>
                      <wp:effectExtent l="0" t="0" r="0" b="0"/>
                      <wp:wrapNone/>
                      <wp:docPr id="958" name="Frame9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324485" cy="175260"/>
                      <wp:effectExtent l="0" t="0" r="0" b="0"/>
                      <wp:wrapNone/>
                      <wp:docPr id="959" name="Frame95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219710" cy="175260"/>
                      <wp:effectExtent l="0" t="0" r="0" b="0"/>
                      <wp:wrapNone/>
                      <wp:docPr id="960" name="Frame9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124460" cy="175260"/>
                      <wp:effectExtent l="0" t="0" r="0" b="0"/>
                      <wp:wrapNone/>
                      <wp:docPr id="961" name="Frame9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353060" cy="175260"/>
                      <wp:effectExtent l="0" t="0" r="0" b="0"/>
                      <wp:wrapNone/>
                      <wp:docPr id="962" name="Frame96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98"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80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before="0" w:after="1"/>
              <w:ind w:left="0" w:right="0" w:hanging="0"/>
              <w:jc w:val="left"/>
              <w:rPr/>
            </w:pPr>
            <w:r>
              <w:rPr/>
              <w:t>​</w:t>
            </w:r>
          </w:p>
        </w:tc>
        <w:tc>
          <w:tcPr>
            <w:tcW w:w="1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44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 thousands)</w:t>
            </w:r>
          </w:p>
        </w:tc>
        <w:tc>
          <w:tcPr>
            <w:tcW w:w="346" w:type="dxa"/>
            <w:tcBorders/>
            <w:vAlign w:val="center"/>
          </w:tcPr>
          <w:p>
            <w:pPr>
              <w:pStyle w:val="TableContents"/>
              <w:bidi w:val="0"/>
              <w:spacing w:before="0" w:after="1"/>
              <w:ind w:left="0" w:right="0" w:hanging="0"/>
              <w:jc w:val="left"/>
              <w:rPr/>
            </w:pPr>
            <w:r>
              <w:rPr/>
              <w:t>  ​ ​ ​</w:t>
            </w:r>
          </w:p>
        </w:tc>
        <w:tc>
          <w:tcPr>
            <w:tcW w:w="6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18" w:type="dxa"/>
            <w:tcBorders/>
            <w:vAlign w:val="center"/>
          </w:tcPr>
          <w:p>
            <w:pPr>
              <w:pStyle w:val="TableContents"/>
              <w:bidi w:val="0"/>
              <w:spacing w:before="0" w:after="1"/>
              <w:ind w:left="0" w:right="0" w:hanging="0"/>
              <w:jc w:val="left"/>
              <w:rPr/>
            </w:pPr>
            <w:r>
              <w:rPr/>
              <w:t>  ​ ​ ​</w:t>
            </w:r>
          </w:p>
        </w:tc>
        <w:tc>
          <w:tcPr>
            <w:tcW w:w="6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Compensation expense recognized</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54"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691</w:t>
            </w:r>
          </w:p>
        </w:tc>
        <w:tc>
          <w:tcPr>
            <w:tcW w:w="418"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1,011</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benefit (expense) recognized on vesting of PSAs</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454" w:type="dxa"/>
            <w:tcBorders/>
            <w:vAlign w:val="center"/>
          </w:tcPr>
          <w:p>
            <w:pPr>
              <w:pStyle w:val="TableContents"/>
              <w:bidi w:val="0"/>
              <w:spacing w:before="0" w:after="1"/>
              <w:ind w:left="0" w:right="0" w:hanging="0"/>
              <w:jc w:val="right"/>
              <w:rPr/>
            </w:pPr>
            <w:r>
              <w:rPr/>
              <w:t>—</w:t>
            </w:r>
          </w:p>
        </w:tc>
        <w:tc>
          <w:tcPr>
            <w:tcW w:w="418"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4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there was $4.7 million of total unrecognized compensation cost related to unvested PSAs based on the expected aggregate share payout to be recognized over a weighted-average period of 2.1 years.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2026 and 2025, the Company’s consolidated effective tax rates were 27.3% and 26.1%, respectively. During the six months ended June 30, 2026 and 2025, the Company’s consolidated effective tax rates were 28.0% and 25.7%, respectively. There were no significant unusual income tax items during the three or six 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17. SEGMENT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Chief Executive Officer, who is designated as the chief operating decision maker (“CODM”), determines the Company’s reportable segment. The Chief Executive Officer along with others in the Company’s executive management evaluates performance and allocates resources based upon analysis of the Company as one operating segment or unit.  The activities of the Company comprise one reportable segment, “Commercial Banking.” All of the Company’s activities are interrelated, and each activity is dependent and assessed based on the manner in which it supports the other activities of the Company. All the consolidated assets are attributable to the Commercial Banking segment. The accounting policies of the Commercial Banking segment are the same as those described in Note 1 “Summary of Significant Accounting Policies” in the Company’s Annual Report on Form 10-K for fiscal year ended December 31, 2025.</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provides a range of commercial banking services, including lending, personal and business banking, treasury management and merchant services, and other financial services primarily to individuals, businesses, and municipalities in the Greater Long Island area.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CODM is provided with the Company’s consolidated statements of financial condition and operations and evaluates the Company’s operating results based on consolidated net interest income, non-interest income, non-interest expense, and net income, which can be seen on the consolidated statement of operations. These results are used to benchmark the Company against its competitors. Other significant non-cash items assessed by the CODM are depreciation, amortization and provision for credit losses consistent with the reporting on the consolidated statements of cash flows. Expenditures for long-lived assets are also evaluated and are consistent with the reporting on the consolidated statements of cash flows. Strategic plans and budget to actual monitoring are evaluated as one reportable segment. The actual results are used in assessing performance of the segment and in establishing management’s compensation. All revenues are derived from banking operations within the United States, and for the three and six months ended June 30, 2026 and 2025, no customer accounted for more than 10% of the Company's consolidated revenue.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920" w:name="Item2ManagementsDiscussionandAnalysisofF"/>
      <w:bookmarkStart w:id="3921" w:name="_4eef056a_d487_4029_85bd_659a709f7ba9"/>
      <w:bookmarkStart w:id="3922" w:name="_Item_2._Managements"/>
      <w:bookmarkEnd w:id="3920"/>
      <w:bookmarkEnd w:id="3921"/>
      <w:bookmarkEnd w:id="3922"/>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Dime Commercial Bancshares, Inc., formerly known as Dime Community Bancshares, Inc., is a New York corporation and bank holding company formed in 1988. Dime Commercial Bank, formerly known as Dime Community Bank, is the Company’s wholly-owned subsidiary. The name change became effective during the quarter ended June 30, 2026 and did not affect the Company’s organizational structure, operations, or financial results. On a parent-only basis, the Company has minimal operations, other than as owner of Dime Commercial Bank. The Company is dependent on dividends from its wholly-owned subsidiary, Dime Commercial Bank, its own earnings, additional capital raised, and borrowings as sources of funds.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information in this report reflects principally the financial condition and results of operations of the Bank. The Bank's results of operations are primarily dependent on its net interest income, which is the difference between interest income on loans and investments and interest expense on deposits and borrowings. The Bank also generates non-interest income, such as fee income on deposit and loan accounts, merchant credit and debit card processing programs, loan swap fees, investment services, income from its title insurance subsidiary, and net gains on sales of securities and loans. The level of non-interest expenses, such as salaries and benefits, occupancy and equipment costs, other general and administrative expenses, expenses from the Bank’s title insurance subsidiary, and income tax expense, further affects our net income. Certain reclassifications have been made to prior year amounts and the related discussion and analysis to conform to the current year presentation. These reclassifications did not have an impact on net income or total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Selected Financial Highlights and Other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tbl>
      <w:tblPr>
        <w:tblW w:w="10205" w:type="dxa"/>
        <w:jc w:val="left"/>
        <w:tblInd w:w="0" w:type="dxa"/>
        <w:tblLayout w:type="fixed"/>
        <w:tblCellMar>
          <w:top w:w="0" w:type="dxa"/>
          <w:left w:w="0" w:type="dxa"/>
          <w:bottom w:w="0" w:type="dxa"/>
          <w:right w:w="0" w:type="dxa"/>
        </w:tblCellMar>
      </w:tblPr>
      <w:tblGrid>
        <w:gridCol w:w="5212"/>
        <w:gridCol w:w="346"/>
        <w:gridCol w:w="196"/>
        <w:gridCol w:w="601"/>
        <w:gridCol w:w="346"/>
        <w:gridCol w:w="196"/>
        <w:gridCol w:w="601"/>
        <w:gridCol w:w="346"/>
        <w:gridCol w:w="196"/>
        <w:gridCol w:w="601"/>
        <w:gridCol w:w="376"/>
        <w:gridCol w:w="196"/>
        <w:gridCol w:w="601"/>
        <w:gridCol w:w="391"/>
      </w:tblGrid>
      <w:tr>
        <w:trPr/>
        <w:tc>
          <w:tcPr>
            <w:tcW w:w="5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4">
                      <wp:simplePos x="0" y="0"/>
                      <wp:positionH relativeFrom="character">
                        <wp:align>left</wp:align>
                      </wp:positionH>
                      <wp:positionV relativeFrom="line">
                        <wp:posOffset>635</wp:posOffset>
                      </wp:positionV>
                      <wp:extent cx="3309620" cy="175260"/>
                      <wp:effectExtent l="0" t="0" r="0" b="0"/>
                      <wp:wrapNone/>
                      <wp:docPr id="963" name="Frame963"/>
                      <a:graphic xmlns:a="http://schemas.openxmlformats.org/drawingml/2006/main">
                        <a:graphicData uri="http://schemas.microsoft.com/office/word/2010/wordprocessingShape">
                          <wps:wsp>
                            <wps:cNvSpPr txBox="1"/>
                            <wps:spPr>
                              <a:xfrm>
                                <a:off x="0" y="0"/>
                                <a:ext cx="3309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5">
                      <wp:simplePos x="0" y="0"/>
                      <wp:positionH relativeFrom="character">
                        <wp:align>left</wp:align>
                      </wp:positionH>
                      <wp:positionV relativeFrom="line">
                        <wp:posOffset>635</wp:posOffset>
                      </wp:positionV>
                      <wp:extent cx="219710" cy="175260"/>
                      <wp:effectExtent l="0" t="0" r="0" b="0"/>
                      <wp:wrapNone/>
                      <wp:docPr id="964" name="Frame9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6">
                      <wp:simplePos x="0" y="0"/>
                      <wp:positionH relativeFrom="character">
                        <wp:align>left</wp:align>
                      </wp:positionH>
                      <wp:positionV relativeFrom="line">
                        <wp:posOffset>635</wp:posOffset>
                      </wp:positionV>
                      <wp:extent cx="124460" cy="175260"/>
                      <wp:effectExtent l="0" t="0" r="0" b="0"/>
                      <wp:wrapNone/>
                      <wp:docPr id="965" name="Frame9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7">
                      <wp:simplePos x="0" y="0"/>
                      <wp:positionH relativeFrom="character">
                        <wp:align>left</wp:align>
                      </wp:positionH>
                      <wp:positionV relativeFrom="line">
                        <wp:posOffset>635</wp:posOffset>
                      </wp:positionV>
                      <wp:extent cx="381635" cy="175260"/>
                      <wp:effectExtent l="0" t="0" r="0" b="0"/>
                      <wp:wrapNone/>
                      <wp:docPr id="966" name="Frame96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8">
                      <wp:simplePos x="0" y="0"/>
                      <wp:positionH relativeFrom="character">
                        <wp:align>left</wp:align>
                      </wp:positionH>
                      <wp:positionV relativeFrom="line">
                        <wp:posOffset>635</wp:posOffset>
                      </wp:positionV>
                      <wp:extent cx="219710" cy="175260"/>
                      <wp:effectExtent l="0" t="0" r="0" b="0"/>
                      <wp:wrapNone/>
                      <wp:docPr id="967" name="Frame9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9">
                      <wp:simplePos x="0" y="0"/>
                      <wp:positionH relativeFrom="character">
                        <wp:align>left</wp:align>
                      </wp:positionH>
                      <wp:positionV relativeFrom="line">
                        <wp:posOffset>635</wp:posOffset>
                      </wp:positionV>
                      <wp:extent cx="124460" cy="175260"/>
                      <wp:effectExtent l="0" t="0" r="0" b="0"/>
                      <wp:wrapNone/>
                      <wp:docPr id="968" name="Frame9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0">
                      <wp:simplePos x="0" y="0"/>
                      <wp:positionH relativeFrom="character">
                        <wp:align>left</wp:align>
                      </wp:positionH>
                      <wp:positionV relativeFrom="line">
                        <wp:posOffset>635</wp:posOffset>
                      </wp:positionV>
                      <wp:extent cx="381635" cy="175260"/>
                      <wp:effectExtent l="0" t="0" r="0" b="0"/>
                      <wp:wrapNone/>
                      <wp:docPr id="969" name="Frame96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1">
                      <wp:simplePos x="0" y="0"/>
                      <wp:positionH relativeFrom="character">
                        <wp:align>left</wp:align>
                      </wp:positionH>
                      <wp:positionV relativeFrom="line">
                        <wp:posOffset>635</wp:posOffset>
                      </wp:positionV>
                      <wp:extent cx="219710" cy="175260"/>
                      <wp:effectExtent l="0" t="0" r="0" b="0"/>
                      <wp:wrapNone/>
                      <wp:docPr id="970" name="Frame9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2">
                      <wp:simplePos x="0" y="0"/>
                      <wp:positionH relativeFrom="character">
                        <wp:align>left</wp:align>
                      </wp:positionH>
                      <wp:positionV relativeFrom="line">
                        <wp:posOffset>635</wp:posOffset>
                      </wp:positionV>
                      <wp:extent cx="124460" cy="175260"/>
                      <wp:effectExtent l="0" t="0" r="0" b="0"/>
                      <wp:wrapNone/>
                      <wp:docPr id="971" name="Frame9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3">
                      <wp:simplePos x="0" y="0"/>
                      <wp:positionH relativeFrom="character">
                        <wp:align>left</wp:align>
                      </wp:positionH>
                      <wp:positionV relativeFrom="line">
                        <wp:posOffset>635</wp:posOffset>
                      </wp:positionV>
                      <wp:extent cx="381635" cy="175260"/>
                      <wp:effectExtent l="0" t="0" r="0" b="0"/>
                      <wp:wrapNone/>
                      <wp:docPr id="972" name="Frame97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4">
                      <wp:simplePos x="0" y="0"/>
                      <wp:positionH relativeFrom="character">
                        <wp:align>left</wp:align>
                      </wp:positionH>
                      <wp:positionV relativeFrom="line">
                        <wp:posOffset>635</wp:posOffset>
                      </wp:positionV>
                      <wp:extent cx="238760" cy="175260"/>
                      <wp:effectExtent l="0" t="0" r="0" b="0"/>
                      <wp:wrapNone/>
                      <wp:docPr id="973" name="Frame97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5">
                      <wp:simplePos x="0" y="0"/>
                      <wp:positionH relativeFrom="character">
                        <wp:align>left</wp:align>
                      </wp:positionH>
                      <wp:positionV relativeFrom="line">
                        <wp:posOffset>635</wp:posOffset>
                      </wp:positionV>
                      <wp:extent cx="124460" cy="175260"/>
                      <wp:effectExtent l="0" t="0" r="0" b="0"/>
                      <wp:wrapNone/>
                      <wp:docPr id="974" name="Frame9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6">
                      <wp:simplePos x="0" y="0"/>
                      <wp:positionH relativeFrom="character">
                        <wp:align>left</wp:align>
                      </wp:positionH>
                      <wp:positionV relativeFrom="line">
                        <wp:posOffset>635</wp:posOffset>
                      </wp:positionV>
                      <wp:extent cx="381635" cy="175260"/>
                      <wp:effectExtent l="0" t="0" r="0" b="0"/>
                      <wp:wrapNone/>
                      <wp:docPr id="975" name="Frame97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7">
                      <wp:simplePos x="0" y="0"/>
                      <wp:positionH relativeFrom="character">
                        <wp:align>left</wp:align>
                      </wp:positionH>
                      <wp:positionV relativeFrom="line">
                        <wp:posOffset>635</wp:posOffset>
                      </wp:positionV>
                      <wp:extent cx="248285" cy="175260"/>
                      <wp:effectExtent l="0" t="0" r="0" b="0"/>
                      <wp:wrapNone/>
                      <wp:docPr id="976" name="Frame97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4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At or for the</w:t>
            </w:r>
          </w:p>
        </w:tc>
        <w:tc>
          <w:tcPr>
            <w:tcW w:w="346" w:type="dxa"/>
            <w:tcBorders/>
            <w:vAlign w:val="center"/>
          </w:tcPr>
          <w:p>
            <w:pPr>
              <w:pStyle w:val="TableContents"/>
              <w:bidi w:val="0"/>
              <w:spacing w:before="0" w:after="1"/>
              <w:ind w:left="0" w:right="0" w:hanging="0"/>
              <w:jc w:val="center"/>
              <w:rPr/>
            </w:pPr>
            <w:r>
              <w:rPr/>
              <w:t>​</w:t>
            </w:r>
          </w:p>
        </w:tc>
        <w:tc>
          <w:tcPr>
            <w:tcW w:w="197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At or for the</w:t>
            </w:r>
          </w:p>
        </w:tc>
        <w:tc>
          <w:tcPr>
            <w:tcW w:w="391" w:type="dxa"/>
            <w:tcBorders/>
            <w:vAlign w:val="center"/>
          </w:tcPr>
          <w:p>
            <w:pPr>
              <w:pStyle w:val="TableContents"/>
              <w:bidi w:val="0"/>
              <w:spacing w:before="0" w:after="1"/>
              <w:ind w:left="0" w:right="0" w:hanging="0"/>
              <w:jc w:val="center"/>
              <w:rPr/>
            </w:pPr>
            <w:r>
              <w:rPr/>
              <w:t>​</w:t>
            </w:r>
          </w:p>
        </w:tc>
      </w:tr>
      <w:tr>
        <w:trPr/>
        <w:tc>
          <w:tcPr>
            <w:tcW w:w="52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4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197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c>
          <w:tcPr>
            <w:tcW w:w="391" w:type="dxa"/>
            <w:tcBorders/>
            <w:vAlign w:val="center"/>
          </w:tcPr>
          <w:p>
            <w:pPr>
              <w:pStyle w:val="TableContents"/>
              <w:bidi w:val="0"/>
              <w:spacing w:before="0" w:after="1"/>
              <w:ind w:left="0" w:right="0" w:hanging="0"/>
              <w:jc w:val="center"/>
              <w:rPr/>
            </w:pPr>
            <w:r>
              <w:rPr/>
              <w:t>​</w:t>
            </w:r>
          </w:p>
        </w:tc>
      </w:tr>
      <w:tr>
        <w:trPr/>
        <w:tc>
          <w:tcPr>
            <w:tcW w:w="52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1"/>
              <w:ind w:left="0" w:right="0" w:hanging="0"/>
              <w:jc w:val="center"/>
              <w:rPr/>
            </w:pPr>
            <w:r>
              <w:rPr/>
              <w:t>​</w:t>
            </w:r>
          </w:p>
        </w:tc>
        <w:tc>
          <w:tcPr>
            <w:tcW w:w="19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91" w:type="dxa"/>
            <w:tcBorders/>
            <w:vAlign w:val="center"/>
          </w:tcPr>
          <w:p>
            <w:pPr>
              <w:pStyle w:val="TableContents"/>
              <w:bidi w:val="0"/>
              <w:spacing w:before="0" w:after="1"/>
              <w:ind w:left="0" w:right="0" w:hanging="0"/>
              <w:jc w:val="center"/>
              <w:rPr/>
            </w:pPr>
            <w:r>
              <w:rPr/>
              <w:t>​</w:t>
            </w:r>
          </w:p>
        </w:tc>
      </w:tr>
      <w:tr>
        <w:trPr/>
        <w:tc>
          <w:tcPr>
            <w:tcW w:w="52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7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91" w:type="dxa"/>
            <w:tcBorders/>
            <w:vAlign w:val="center"/>
          </w:tcPr>
          <w:p>
            <w:pPr>
              <w:pStyle w:val="TableContents"/>
              <w:bidi w:val="0"/>
              <w:spacing w:before="0" w:after="1"/>
              <w:ind w:left="0" w:right="0" w:hanging="0"/>
              <w:jc w:val="left"/>
              <w:rPr/>
            </w:pPr>
            <w:r>
              <w:rPr/>
              <w:t>  ​ ​ ​</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 Share Data: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7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5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Reported EPS (Diluted)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1.49</w:t>
            </w:r>
          </w:p>
        </w:tc>
        <w:tc>
          <w:tcPr>
            <w:tcW w:w="37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w:t>
            </w:r>
          </w:p>
        </w:tc>
        <w:tc>
          <w:tcPr>
            <w:tcW w:w="391" w:type="dxa"/>
            <w:tcBorders/>
            <w:vAlign w:val="center"/>
          </w:tcPr>
          <w:p>
            <w:pPr>
              <w:pStyle w:val="TableContents"/>
              <w:bidi w:val="0"/>
              <w:spacing w:before="0" w:after="1"/>
              <w:ind w:left="0" w:right="0" w:hanging="0"/>
              <w:jc w:val="left"/>
              <w:rPr/>
            </w:pPr>
            <w:r>
              <w:rPr/>
              <w:t>​</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paid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0.50</w:t>
            </w:r>
          </w:p>
        </w:tc>
        <w:tc>
          <w:tcPr>
            <w:tcW w:w="37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Book value per common share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31.79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31.79</w:t>
            </w:r>
          </w:p>
        </w:tc>
        <w:tc>
          <w:tcPr>
            <w:tcW w:w="37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29.95</w:t>
            </w:r>
          </w:p>
        </w:tc>
        <w:tc>
          <w:tcPr>
            <w:tcW w:w="391" w:type="dxa"/>
            <w:tcBorders/>
            <w:vAlign w:val="center"/>
          </w:tcPr>
          <w:p>
            <w:pPr>
              <w:pStyle w:val="TableContents"/>
              <w:bidi w:val="0"/>
              <w:spacing w:before="0" w:after="1"/>
              <w:ind w:left="0" w:right="0" w:hanging="0"/>
              <w:jc w:val="left"/>
              <w:rPr/>
            </w:pPr>
            <w:r>
              <w:rPr/>
              <w:t>​</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Dividend payout ratio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33.33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33.56</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212"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Performance and Other Selected Ratios: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Return on average assets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0.93</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Return on average equity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9.17</w:t>
            </w:r>
          </w:p>
        </w:tc>
        <w:tc>
          <w:tcPr>
            <w:tcW w:w="37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7.16</w:t>
            </w:r>
          </w:p>
        </w:tc>
        <w:tc>
          <w:tcPr>
            <w:tcW w:w="391" w:type="dxa"/>
            <w:tcBorders/>
            <w:vAlign w:val="center"/>
          </w:tcPr>
          <w:p>
            <w:pPr>
              <w:pStyle w:val="TableContents"/>
              <w:bidi w:val="0"/>
              <w:spacing w:before="0" w:after="1"/>
              <w:ind w:left="0" w:right="0" w:hanging="0"/>
              <w:jc w:val="left"/>
              <w:rPr/>
            </w:pPr>
            <w:r>
              <w:rPr/>
              <w:t>​</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interest spread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2.38</w:t>
            </w:r>
          </w:p>
        </w:tc>
        <w:tc>
          <w:tcPr>
            <w:tcW w:w="37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interest margin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3.24</w:t>
            </w:r>
          </w:p>
        </w:tc>
        <w:tc>
          <w:tcPr>
            <w:tcW w:w="37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w:t>
            </w:r>
          </w:p>
        </w:tc>
        <w:tc>
          <w:tcPr>
            <w:tcW w:w="391" w:type="dxa"/>
            <w:tcBorders/>
            <w:vAlign w:val="center"/>
          </w:tcPr>
          <w:p>
            <w:pPr>
              <w:pStyle w:val="TableContents"/>
              <w:bidi w:val="0"/>
              <w:spacing w:before="0" w:after="1"/>
              <w:ind w:left="0" w:right="0" w:hanging="0"/>
              <w:jc w:val="left"/>
              <w:rPr/>
            </w:pPr>
            <w:r>
              <w:rPr/>
              <w:t>​</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Average interest-earning assets to average interest-bearing liabilities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151.33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150.04</w:t>
            </w:r>
          </w:p>
        </w:tc>
        <w:tc>
          <w:tcPr>
            <w:tcW w:w="37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146.97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Non-interest expense to average assets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1.71</w:t>
            </w:r>
          </w:p>
        </w:tc>
        <w:tc>
          <w:tcPr>
            <w:tcW w:w="37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w:t>
            </w:r>
          </w:p>
        </w:tc>
        <w:tc>
          <w:tcPr>
            <w:tcW w:w="391" w:type="dxa"/>
            <w:tcBorders/>
            <w:vAlign w:val="center"/>
          </w:tcPr>
          <w:p>
            <w:pPr>
              <w:pStyle w:val="TableContents"/>
              <w:bidi w:val="0"/>
              <w:spacing w:before="0" w:after="1"/>
              <w:ind w:left="0" w:right="0" w:hanging="0"/>
              <w:jc w:val="left"/>
              <w:rPr/>
            </w:pPr>
            <w:r>
              <w:rPr/>
              <w:t>​</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Efficiency ratio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51.0</w:t>
            </w:r>
          </w:p>
        </w:tc>
        <w:tc>
          <w:tcPr>
            <w:tcW w:w="37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Loan-to-deposit ratio at end of period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84.4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84.4</w:t>
            </w:r>
          </w:p>
        </w:tc>
        <w:tc>
          <w:tcPr>
            <w:tcW w:w="37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92.6</w:t>
            </w:r>
          </w:p>
        </w:tc>
        <w:tc>
          <w:tcPr>
            <w:tcW w:w="391" w:type="dxa"/>
            <w:tcBorders/>
            <w:vAlign w:val="center"/>
          </w:tcPr>
          <w:p>
            <w:pPr>
              <w:pStyle w:val="TableContents"/>
              <w:bidi w:val="0"/>
              <w:spacing w:before="0" w:after="1"/>
              <w:ind w:left="0" w:right="0" w:hanging="0"/>
              <w:jc w:val="left"/>
              <w:rPr/>
            </w:pPr>
            <w:r>
              <w:rPr/>
              <w:t>​</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Effective tax rate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28.02</w:t>
            </w:r>
          </w:p>
        </w:tc>
        <w:tc>
          <w:tcPr>
            <w:tcW w:w="37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212"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 Quality Summary: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7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521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Non-performing loans </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68,569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68,569</w:t>
            </w:r>
          </w:p>
        </w:tc>
        <w:tc>
          <w:tcPr>
            <w:tcW w:w="37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53,214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212"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Non-performing assets </w:t>
            </w: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69,019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69,019</w:t>
            </w:r>
          </w:p>
        </w:tc>
        <w:tc>
          <w:tcPr>
            <w:tcW w:w="37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53,214</w:t>
            </w:r>
          </w:p>
        </w:tc>
        <w:tc>
          <w:tcPr>
            <w:tcW w:w="391" w:type="dxa"/>
            <w:tcBorders/>
            <w:vAlign w:val="center"/>
          </w:tcPr>
          <w:p>
            <w:pPr>
              <w:pStyle w:val="TableContents"/>
              <w:bidi w:val="0"/>
              <w:spacing w:before="0" w:after="1"/>
              <w:ind w:left="0" w:right="0" w:hanging="0"/>
              <w:jc w:val="left"/>
              <w:rPr/>
            </w:pPr>
            <w:r>
              <w:rPr/>
              <w:t>​</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charge-offs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9,662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18,236</w:t>
            </w:r>
          </w:p>
        </w:tc>
        <w:tc>
          <w:tcPr>
            <w:tcW w:w="37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12,463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Non-performing assets/Total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0.46</w:t>
            </w:r>
          </w:p>
        </w:tc>
        <w:tc>
          <w:tcPr>
            <w:tcW w:w="3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0.37</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Non-performing loans held for investment/Total loans held for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0.62</w:t>
            </w:r>
          </w:p>
        </w:tc>
        <w:tc>
          <w:tcPr>
            <w:tcW w:w="37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credit losses/Total loans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0.98</w:t>
            </w:r>
          </w:p>
        </w:tc>
        <w:tc>
          <w:tcPr>
            <w:tcW w:w="37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0.86</w:t>
            </w:r>
          </w:p>
        </w:tc>
        <w:tc>
          <w:tcPr>
            <w:tcW w:w="391" w:type="dxa"/>
            <w:tcBorders/>
            <w:vAlign w:val="center"/>
          </w:tcPr>
          <w:p>
            <w:pPr>
              <w:pStyle w:val="TableContents"/>
              <w:bidi w:val="0"/>
              <w:spacing w:before="0" w:after="1"/>
              <w:ind w:left="0" w:right="0" w:hanging="0"/>
              <w:jc w:val="left"/>
              <w:rPr/>
            </w:pPr>
            <w:r>
              <w:rPr/>
              <w:t>​</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credit losses/Non-performing loans held for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157.09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157.09</w:t>
            </w:r>
          </w:p>
        </w:tc>
        <w:tc>
          <w:tcPr>
            <w:tcW w:w="37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175.12</w:t>
            </w:r>
          </w:p>
        </w:tc>
        <w:tc>
          <w:tcPr>
            <w:tcW w:w="391" w:type="dxa"/>
            <w:tcBorders/>
            <w:shd w:fill="CCEEFF" w:val="clear"/>
            <w:vAlign w:val="center"/>
          </w:tcPr>
          <w:p>
            <w:pPr>
              <w:pStyle w:val="TableContents"/>
              <w:bidi w:val="0"/>
              <w:spacing w:before="0" w:after="1"/>
              <w:ind w:left="0" w:right="0" w:hanging="0"/>
              <w:jc w:val="left"/>
              <w:rPr/>
            </w:pPr>
            <w:r>
              <w:rPr/>
              <w:t>​</w:t>
            </w:r>
          </w:p>
        </w:tc>
      </w:tr>
    </w:tbl>
    <w:tbl>
      <w:tblPr>
        <w:tblW w:w="5267" w:type="dxa"/>
        <w:jc w:val="left"/>
        <w:tblInd w:w="0" w:type="dxa"/>
        <w:tblLayout w:type="fixed"/>
        <w:tblCellMar>
          <w:top w:w="0" w:type="dxa"/>
          <w:left w:w="0" w:type="dxa"/>
          <w:bottom w:w="0" w:type="dxa"/>
          <w:right w:w="0" w:type="dxa"/>
        </w:tblCellMar>
      </w:tblPr>
      <w:tblGrid>
        <w:gridCol w:w="286"/>
        <w:gridCol w:w="498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4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Non-performing loans are defined as all loans on non-accrual status.</w:t>
            </w:r>
          </w:p>
        </w:tc>
      </w:tr>
    </w:tbl>
    <w:tbl>
      <w:tblPr>
        <w:tblW w:w="8282" w:type="dxa"/>
        <w:jc w:val="left"/>
        <w:tblInd w:w="0" w:type="dxa"/>
        <w:tblLayout w:type="fixed"/>
        <w:tblCellMar>
          <w:top w:w="0" w:type="dxa"/>
          <w:left w:w="0" w:type="dxa"/>
          <w:bottom w:w="0" w:type="dxa"/>
          <w:right w:w="0" w:type="dxa"/>
        </w:tblCellMar>
      </w:tblPr>
      <w:tblGrid>
        <w:gridCol w:w="286"/>
        <w:gridCol w:w="799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7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June 30, 2026 balance includes one non-performing available for sale security in the amount of $450 thousand.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 1. Summary of Significant Accounting Policies, to the Company’s Audited Consolidated Financial Statements in its Annual Report on Form 10-K for the year ended December 31, 2025 contains a summary of significant accounting policies. These critical accounting estimates involve a significant degree of complexity and require management to make difficult subjective judgments which often necessitate assumptions or estimates about highly uncertain matters. Policies with respect to the methodology used to determine the allowance for credit losses on loans held for investment are important to the presentation of the Company’s consolidated financial condition and results of operations. The use of different judgments, assumptions or estimates could result in material variations in the Company’s consolidated results of operations or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has reviewed the following critical accounting estimates and related disclosures with its Audit Committee.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Allowance for Credit Losses on Loans Held for Investment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Methods and Assumptions Underlying the Estimate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realized losses, net of recoveries, are charged against the allowance.</w:t>
      </w:r>
    </w:p>
    <w:p>
      <w:pPr>
        <w:pStyle w:val="TextBody"/>
        <w:bidi w:val="0"/>
        <w:spacing w:before="216" w:after="240"/>
        <w:ind w:left="0" w:right="0" w:hanging="0"/>
        <w:jc w:val="both"/>
        <w:rPr>
          <w:rFonts w:ascii="Times New Roman;Times;serif" w:hAnsi="Times New Roman;Times;serif"/>
          <w:sz w:val="20"/>
        </w:rPr>
      </w:pPr>
      <w:r>
        <w:rPr>
          <w:rFonts w:ascii="Times New Roman;Times;serif" w:hAnsi="Times New Roman;Times;serif"/>
          <w:sz w:val="20"/>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or pool, for loans that share similar risk characteristics. For a loan that does not share risk characteristics with other loans, the Company will evaluate the loan on an individual basis. Within the model, assumptions are made in the determination of probability of default, loss given default, reasonable and supportable economic forecasts, prepayment rate, curtailment rate, and recovery lag periods.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Statistical regression is utilized to relate historical macro-economic variables to historical credit loss experience of a peer group of banks that operate in and around Dime’s footprint. These models are then utilized to forecast future expected loan losses based on expected future behavior of the same macro-economic variables. Adjustments to the quantitative results are made using qualitative factors, which are subjective and require significant management judgment. These factors include: (1) 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 (4) the volume and severity of past due loans; (5) the quality of our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management believes that it uses the best information available to establish the Allowance for Credit Loss, management assesses the sensitivity of key quantitative assumptions including macroeconomic forecasts and prepayment rate assumptions. Changes in quantitative inputs may not occur in the same direction or magnitude across all segments of our loan portfolio and deterioration in some quantitative inputs may offset improvement in others.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Uncertainties Regarding the Estimate</w:t>
      </w:r>
    </w:p>
    <w:p>
      <w:pPr>
        <w:pStyle w:val="TextBody"/>
        <w:bidi w:val="0"/>
        <w:spacing w:before="216" w:after="0"/>
        <w:ind w:left="0" w:right="0" w:hanging="0"/>
        <w:jc w:val="both"/>
        <w:rPr>
          <w:rFonts w:ascii="Times New Roman;Times;serif" w:hAnsi="Times New Roman;Times;serif"/>
          <w:sz w:val="20"/>
        </w:rPr>
      </w:pPr>
      <w:r>
        <w:rPr>
          <w:rFonts w:ascii="Times New Roman;Times;serif" w:hAnsi="Times New Roman;Times;serif"/>
          <w:sz w:val="20"/>
        </w:rPr>
        <w:t>Estimating the timing and amounts of future losses is subject to significant management judgment as these projected cash flows rely upon the estimates discussed above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Impact on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which would materially decrease our net income.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experience significant credit losses if borrowers experience financial difficulties, which could have a material adverse effect on our operating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various regulatory agencies, as an integral part of the examination process, periodically review the allowance for credit losses. Such agencies may require the Bank to recognize adjustments to the allowance based on their judgments of the information available to them at the time of their examination.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Board of Directors has approved a liquidity policy that it reviews and updates at least annually. Senior management is responsible for implementing the policy. The Bank’s Asset Liability Committee (“ALCO”) is responsible for general oversight and strategic implementation of the policy and management of the appropriate departments are designated responsibility for implementing any strategies established by ALCO. On a daily basis, appropriate senior management receives a current cash position report and 30-day forecast to ensure that all short-term obligations are timely satisfied, and that adequate liquidity exists to fund future activities. Reports detailing the Bank’s liquidity reserves are presented to appropriate senior management on at least a monthly basis, and the Board of Directors at each of its meetings. In addition, a twelve-month liquidity forecast is presented to ALCO to assess potential future liquidity concerns. A forecast of cash flow data for the upcoming 12 months is presented to the Board of Directors no less than annually. Given recent banking industry events, management monitors the level of uninsured deposits on a regular basis.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Liquidity is primarily needed to meet customer borrowing commitments and deposit withdrawals, either on demand or on contractual maturity, to repay borrowings as they mature, to fund current and planned expenditures and to make new loans and investments as opportunities arise. The Bank’s primary sources of funding for its lending and investment activities include deposits, loan payments, investment security principal and interest payments and advances from the FHLBNY. The Bank may also sell or securitize selected multifamily residential, mixed-use or one-to-four family residential real estate loans to private sector secondary market purchasers and has in the past sold such loans to Federal National Mortgage Association and Federal Home Loan Mortgage Corporation (“FHLMC”). The Company may additionally issue debt or equity under appropriate circumstances. Although maturities and scheduled amortization of loans and investments are predictable sources of funds, deposit flows and prepayments on real estate loans and MBS are influenced by interest rates, economic conditions and competition.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is a member of American Financial Exchange (“AFX”), through which it may either borrow or lend funds on an overnight or short-term basis with other member institutions. The availability of funds changes daily. At June 30, 2026 and December 31, 2025, the Bank did not have any such borrowings outstanding through the AFX.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utilizes repurchase agreements as part of its borrowing policy to add liquidity. Repurchase agreements represent funds received from customers, generally on an overnight basis, which are collateralized by investment securities. As of June 30, 2026 and December 31, 2025, the Bank did not have any repurchase agreements.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gathers deposits in direct competition with commercial banks, savings banks and brokerage firms, many among the largest in the nation. It must additionally compete for deposit monies against the stock and bond markets, especially during periods of strong performance in those arenas. The Bank’s deposit flows are affected primarily by the pricing and marketing of its deposit products compared to its competitors, as well as the market performance of depositor investment alternatives such as the U.S. bond or equity markets. To the extent that the Bank is responsive to general market increases or declines in interest rates, its deposit flows should not be materially impacted. However, favorable performance of equity or bond markets could adversely impact the Bank’s deposit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deposits (including mortgage escrow deposits) decreased $164.1 million during the six months ended June 30, 2026, compared to an increase of $54.0 million during the six months ended June 30, 2025. The decrease in deposits during the current period was primarily due to decreases in savings accounts, CDs and interest-bearing checking accounts, partially offset by an increase in money market accounts and non-interest-bearing checking deposits.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the Bank should require funds beyond its ability or desire to generate them internally, additional sources of funds are available through a borrowing line at the FHLBNY, borrowing capacity at the AFX, lines of credit with unaffiliated correspondent banks, and various brokered deposit sources. At June 30, 2026, the Bank had remaining borrowing capacity of $1.61 billion through the FHLBNY, subject to customary minimum FHLBNY common stock ownership requirements (</w:t>
      </w:r>
      <w:r>
        <w:rPr>
          <w:rFonts w:ascii="Times New Roman;Times;serif" w:hAnsi="Times New Roman;Times;serif"/>
          <w:i/>
          <w:sz w:val="20"/>
        </w:rPr>
        <w:t>i.e.</w:t>
      </w:r>
      <w:r>
        <w:rPr>
          <w:rFonts w:ascii="Times New Roman;Times;serif" w:hAnsi="Times New Roman;Times;serif"/>
          <w:sz w:val="20"/>
        </w:rPr>
        <w:t>, 4.5% of the Bank’s outstanding FHLBNY borrowings). The Bank also had access to the Federal Reserve Bank (“FRB”) Discount Window. At June 30, 2026, an available line of credit totaling $335.4 million was in place at the FRB backed by investment securities with no advances drawn. Additionally, at June 30, 2026, a line of credit totaling $3.88 billion was in place at the FRB secured by certain qualifying one-to-four family residential mortgage loans, construction loans and commercial real estate loans with no amounts drawn.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reduced its outstanding FHLBNY advances by $123.0 million during the six months ended June 30, 2026, compared to a reduction of $100.0 million during the six months ended June 30, 2025. See Note 12. “FHLBNY Advances” for further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Subordinated debentures totaled $231.2 million at June 30, 2026 compared to $272.5 million at December 31, 2025. See Note 13. “Subordinated Debentures” to our Consolidated Financial Statements for further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June 30, 2026 and 2025, business loan originations excluding new lines were $318.4 million and $173.7 million, respectively. During the six months ended June 30, 2026 and 2025, real estate loan originations excluding new lines (excluding owner-occupied commercial real estate) totaled $157.3 million and $125.1 million,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the Bank are subject to minimum regulatory capital requirements imposed by their primary federal regulators. As a general matter, these capital requirements are based on the amount and composition of an institution’s assets. At June 30, 2026, both the Company and the Bank were in compliance with all applicable regulatory capital requirements, and the Bank was considered “well capitalized” for all regulatory purposes.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Company and Bank capital ratios calculated under the Basel III Capital Rules framework as of the period indicated:</w:t>
      </w:r>
    </w:p>
    <w:p>
      <w:pPr>
        <w:pStyle w:val="TextBody"/>
        <w:bidi w:val="0"/>
        <w:spacing w:before="0" w:after="240"/>
        <w:ind w:left="0" w:right="0" w:hanging="0"/>
        <w:jc w:val="both"/>
        <w:rPr/>
      </w:pPr>
      <w:r>
        <w:rPr/>
        <w:t>​</w:t>
      </w:r>
    </w:p>
    <w:tbl>
      <w:tblPr>
        <w:tblW w:w="1586"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8">
                      <wp:simplePos x="0" y="0"/>
                      <wp:positionH relativeFrom="character">
                        <wp:align>left</wp:align>
                      </wp:positionH>
                      <wp:positionV relativeFrom="line">
                        <wp:posOffset>635</wp:posOffset>
                      </wp:positionV>
                      <wp:extent cx="78740" cy="175260"/>
                      <wp:effectExtent l="0" t="0" r="0" b="0"/>
                      <wp:wrapNone/>
                      <wp:docPr id="977" name="Frame97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9">
                      <wp:simplePos x="0" y="0"/>
                      <wp:positionH relativeFrom="character">
                        <wp:align>left</wp:align>
                      </wp:positionH>
                      <wp:positionV relativeFrom="line">
                        <wp:posOffset>635</wp:posOffset>
                      </wp:positionV>
                      <wp:extent cx="69215" cy="175260"/>
                      <wp:effectExtent l="0" t="0" r="0" b="0"/>
                      <wp:wrapNone/>
                      <wp:docPr id="978" name="Frame9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0">
                      <wp:simplePos x="0" y="0"/>
                      <wp:positionH relativeFrom="character">
                        <wp:align>left</wp:align>
                      </wp:positionH>
                      <wp:positionV relativeFrom="line">
                        <wp:posOffset>635</wp:posOffset>
                      </wp:positionV>
                      <wp:extent cx="69215" cy="175260"/>
                      <wp:effectExtent l="0" t="0" r="0" b="0"/>
                      <wp:wrapNone/>
                      <wp:docPr id="979" name="Frame9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1">
                      <wp:simplePos x="0" y="0"/>
                      <wp:positionH relativeFrom="character">
                        <wp:align>left</wp:align>
                      </wp:positionH>
                      <wp:positionV relativeFrom="line">
                        <wp:posOffset>635</wp:posOffset>
                      </wp:positionV>
                      <wp:extent cx="69215" cy="175260"/>
                      <wp:effectExtent l="0" t="0" r="0" b="0"/>
                      <wp:wrapNone/>
                      <wp:docPr id="980" name="Frame9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2">
                      <wp:simplePos x="0" y="0"/>
                      <wp:positionH relativeFrom="character">
                        <wp:align>left</wp:align>
                      </wp:positionH>
                      <wp:positionV relativeFrom="line">
                        <wp:posOffset>635</wp:posOffset>
                      </wp:positionV>
                      <wp:extent cx="69215" cy="175260"/>
                      <wp:effectExtent l="0" t="0" r="0" b="0"/>
                      <wp:wrapNone/>
                      <wp:docPr id="981" name="Frame9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3">
                      <wp:simplePos x="0" y="0"/>
                      <wp:positionH relativeFrom="character">
                        <wp:align>left</wp:align>
                      </wp:positionH>
                      <wp:positionV relativeFrom="line">
                        <wp:posOffset>635</wp:posOffset>
                      </wp:positionV>
                      <wp:extent cx="69215" cy="175260"/>
                      <wp:effectExtent l="0" t="0" r="0" b="0"/>
                      <wp:wrapNone/>
                      <wp:docPr id="982" name="Frame9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4">
                      <wp:simplePos x="0" y="0"/>
                      <wp:positionH relativeFrom="character">
                        <wp:align>left</wp:align>
                      </wp:positionH>
                      <wp:positionV relativeFrom="line">
                        <wp:posOffset>635</wp:posOffset>
                      </wp:positionV>
                      <wp:extent cx="69215" cy="175260"/>
                      <wp:effectExtent l="0" t="0" r="0" b="0"/>
                      <wp:wrapNone/>
                      <wp:docPr id="983" name="Frame9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5">
                      <wp:simplePos x="0" y="0"/>
                      <wp:positionH relativeFrom="character">
                        <wp:align>left</wp:align>
                      </wp:positionH>
                      <wp:positionV relativeFrom="line">
                        <wp:posOffset>635</wp:posOffset>
                      </wp:positionV>
                      <wp:extent cx="69215" cy="175260"/>
                      <wp:effectExtent l="0" t="0" r="0" b="0"/>
                      <wp:wrapNone/>
                      <wp:docPr id="984" name="Frame9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6">
                      <wp:simplePos x="0" y="0"/>
                      <wp:positionH relativeFrom="character">
                        <wp:align>left</wp:align>
                      </wp:positionH>
                      <wp:positionV relativeFrom="line">
                        <wp:posOffset>635</wp:posOffset>
                      </wp:positionV>
                      <wp:extent cx="69215" cy="175260"/>
                      <wp:effectExtent l="0" t="0" r="0" b="0"/>
                      <wp:wrapNone/>
                      <wp:docPr id="985" name="Frame9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7">
                      <wp:simplePos x="0" y="0"/>
                      <wp:positionH relativeFrom="character">
                        <wp:align>left</wp:align>
                      </wp:positionH>
                      <wp:positionV relativeFrom="line">
                        <wp:posOffset>635</wp:posOffset>
                      </wp:positionV>
                      <wp:extent cx="69215" cy="175260"/>
                      <wp:effectExtent l="0" t="0" r="0" b="0"/>
                      <wp:wrapNone/>
                      <wp:docPr id="986" name="Frame9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8">
                      <wp:simplePos x="0" y="0"/>
                      <wp:positionH relativeFrom="character">
                        <wp:align>left</wp:align>
                      </wp:positionH>
                      <wp:positionV relativeFrom="line">
                        <wp:posOffset>635</wp:posOffset>
                      </wp:positionV>
                      <wp:extent cx="69215" cy="175260"/>
                      <wp:effectExtent l="0" t="0" r="0" b="0"/>
                      <wp:wrapNone/>
                      <wp:docPr id="987" name="Frame9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9">
                      <wp:simplePos x="0" y="0"/>
                      <wp:positionH relativeFrom="character">
                        <wp:align>left</wp:align>
                      </wp:positionH>
                      <wp:positionV relativeFrom="line">
                        <wp:posOffset>635</wp:posOffset>
                      </wp:positionV>
                      <wp:extent cx="69215" cy="175260"/>
                      <wp:effectExtent l="0" t="0" r="0" b="0"/>
                      <wp:wrapNone/>
                      <wp:docPr id="988" name="Frame9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0">
                      <wp:simplePos x="0" y="0"/>
                      <wp:positionH relativeFrom="character">
                        <wp:align>left</wp:align>
                      </wp:positionH>
                      <wp:positionV relativeFrom="line">
                        <wp:posOffset>635</wp:posOffset>
                      </wp:positionV>
                      <wp:extent cx="69215" cy="175260"/>
                      <wp:effectExtent l="0" t="0" r="0" b="0"/>
                      <wp:wrapNone/>
                      <wp:docPr id="989" name="Frame9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91">
                      <wp:simplePos x="0" y="0"/>
                      <wp:positionH relativeFrom="character">
                        <wp:align>left</wp:align>
                      </wp:positionH>
                      <wp:positionV relativeFrom="line">
                        <wp:posOffset>635</wp:posOffset>
                      </wp:positionV>
                      <wp:extent cx="97790" cy="175260"/>
                      <wp:effectExtent l="0" t="0" r="0" b="0"/>
                      <wp:wrapNone/>
                      <wp:docPr id="990" name="Frame99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lineRule="atLeast" w:line="142" w:before="0" w:after="240"/>
        <w:ind w:left="0" w:right="0" w:hanging="0"/>
        <w:jc w:val="both"/>
        <w:rPr/>
      </w:pPr>
      <w:r>
        <w:rPr/>
        <w:t>​</w:t>
      </w:r>
    </w:p>
    <w:tbl>
      <w:tblPr>
        <w:tblW w:w="8001" w:type="dxa"/>
        <w:jc w:val="left"/>
        <w:tblInd w:w="0" w:type="dxa"/>
        <w:tblLayout w:type="fixed"/>
        <w:tblCellMar>
          <w:top w:w="0" w:type="dxa"/>
          <w:left w:w="0" w:type="dxa"/>
          <w:bottom w:w="0" w:type="dxa"/>
          <w:right w:w="0" w:type="dxa"/>
        </w:tblCellMar>
      </w:tblPr>
      <w:tblGrid>
        <w:gridCol w:w="2176"/>
        <w:gridCol w:w="109"/>
        <w:gridCol w:w="109"/>
        <w:gridCol w:w="421"/>
        <w:gridCol w:w="256"/>
        <w:gridCol w:w="231"/>
        <w:gridCol w:w="895"/>
        <w:gridCol w:w="256"/>
        <w:gridCol w:w="272"/>
        <w:gridCol w:w="839"/>
        <w:gridCol w:w="256"/>
        <w:gridCol w:w="109"/>
        <w:gridCol w:w="1771"/>
        <w:gridCol w:w="301"/>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2">
                      <wp:simplePos x="0" y="0"/>
                      <wp:positionH relativeFrom="character">
                        <wp:align>left</wp:align>
                      </wp:positionH>
                      <wp:positionV relativeFrom="line">
                        <wp:posOffset>635</wp:posOffset>
                      </wp:positionV>
                      <wp:extent cx="1381760" cy="175260"/>
                      <wp:effectExtent l="0" t="0" r="0" b="0"/>
                      <wp:wrapNone/>
                      <wp:docPr id="991" name="Frame991"/>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3">
                      <wp:simplePos x="0" y="0"/>
                      <wp:positionH relativeFrom="character">
                        <wp:align>left</wp:align>
                      </wp:positionH>
                      <wp:positionV relativeFrom="line">
                        <wp:posOffset>635</wp:posOffset>
                      </wp:positionV>
                      <wp:extent cx="69215" cy="175260"/>
                      <wp:effectExtent l="0" t="0" r="0" b="0"/>
                      <wp:wrapNone/>
                      <wp:docPr id="992" name="Frame9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4">
                      <wp:simplePos x="0" y="0"/>
                      <wp:positionH relativeFrom="character">
                        <wp:align>left</wp:align>
                      </wp:positionH>
                      <wp:positionV relativeFrom="line">
                        <wp:posOffset>635</wp:posOffset>
                      </wp:positionV>
                      <wp:extent cx="69215" cy="175260"/>
                      <wp:effectExtent l="0" t="0" r="0" b="0"/>
                      <wp:wrapNone/>
                      <wp:docPr id="993" name="Frame9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5">
                      <wp:simplePos x="0" y="0"/>
                      <wp:positionH relativeFrom="character">
                        <wp:align>left</wp:align>
                      </wp:positionH>
                      <wp:positionV relativeFrom="line">
                        <wp:posOffset>635</wp:posOffset>
                      </wp:positionV>
                      <wp:extent cx="267335" cy="175260"/>
                      <wp:effectExtent l="0" t="0" r="0" b="0"/>
                      <wp:wrapNone/>
                      <wp:docPr id="994" name="Frame99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6">
                      <wp:simplePos x="0" y="0"/>
                      <wp:positionH relativeFrom="character">
                        <wp:align>left</wp:align>
                      </wp:positionH>
                      <wp:positionV relativeFrom="line">
                        <wp:posOffset>635</wp:posOffset>
                      </wp:positionV>
                      <wp:extent cx="162560" cy="175260"/>
                      <wp:effectExtent l="0" t="0" r="0" b="0"/>
                      <wp:wrapNone/>
                      <wp:docPr id="995" name="Frame99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7">
                      <wp:simplePos x="0" y="0"/>
                      <wp:positionH relativeFrom="character">
                        <wp:align>left</wp:align>
                      </wp:positionH>
                      <wp:positionV relativeFrom="line">
                        <wp:posOffset>635</wp:posOffset>
                      </wp:positionV>
                      <wp:extent cx="146685" cy="175260"/>
                      <wp:effectExtent l="0" t="0" r="0" b="0"/>
                      <wp:wrapNone/>
                      <wp:docPr id="996" name="Frame99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8">
                      <wp:simplePos x="0" y="0"/>
                      <wp:positionH relativeFrom="character">
                        <wp:align>left</wp:align>
                      </wp:positionH>
                      <wp:positionV relativeFrom="line">
                        <wp:posOffset>635</wp:posOffset>
                      </wp:positionV>
                      <wp:extent cx="568325" cy="175260"/>
                      <wp:effectExtent l="0" t="0" r="0" b="0"/>
                      <wp:wrapNone/>
                      <wp:docPr id="997" name="Frame997"/>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9">
                      <wp:simplePos x="0" y="0"/>
                      <wp:positionH relativeFrom="character">
                        <wp:align>left</wp:align>
                      </wp:positionH>
                      <wp:positionV relativeFrom="line">
                        <wp:posOffset>635</wp:posOffset>
                      </wp:positionV>
                      <wp:extent cx="162560" cy="175260"/>
                      <wp:effectExtent l="0" t="0" r="0" b="0"/>
                      <wp:wrapNone/>
                      <wp:docPr id="998" name="Frame99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0">
                      <wp:simplePos x="0" y="0"/>
                      <wp:positionH relativeFrom="character">
                        <wp:align>left</wp:align>
                      </wp:positionH>
                      <wp:positionV relativeFrom="line">
                        <wp:posOffset>635</wp:posOffset>
                      </wp:positionV>
                      <wp:extent cx="172720" cy="175260"/>
                      <wp:effectExtent l="0" t="0" r="0" b="0"/>
                      <wp:wrapNone/>
                      <wp:docPr id="999" name="Frame99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1">
                      <wp:simplePos x="0" y="0"/>
                      <wp:positionH relativeFrom="character">
                        <wp:align>left</wp:align>
                      </wp:positionH>
                      <wp:positionV relativeFrom="line">
                        <wp:posOffset>635</wp:posOffset>
                      </wp:positionV>
                      <wp:extent cx="532765" cy="175260"/>
                      <wp:effectExtent l="0" t="0" r="0" b="0"/>
                      <wp:wrapNone/>
                      <wp:docPr id="1000" name="Frame1000"/>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2">
                      <wp:simplePos x="0" y="0"/>
                      <wp:positionH relativeFrom="character">
                        <wp:align>left</wp:align>
                      </wp:positionH>
                      <wp:positionV relativeFrom="line">
                        <wp:posOffset>635</wp:posOffset>
                      </wp:positionV>
                      <wp:extent cx="162560" cy="175260"/>
                      <wp:effectExtent l="0" t="0" r="0" b="0"/>
                      <wp:wrapNone/>
                      <wp:docPr id="1001" name="Frame100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3">
                      <wp:simplePos x="0" y="0"/>
                      <wp:positionH relativeFrom="character">
                        <wp:align>left</wp:align>
                      </wp:positionH>
                      <wp:positionV relativeFrom="line">
                        <wp:posOffset>635</wp:posOffset>
                      </wp:positionV>
                      <wp:extent cx="69215" cy="175260"/>
                      <wp:effectExtent l="0" t="0" r="0" b="0"/>
                      <wp:wrapNone/>
                      <wp:docPr id="1002" name="Frame10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4">
                      <wp:simplePos x="0" y="0"/>
                      <wp:positionH relativeFrom="character">
                        <wp:align>left</wp:align>
                      </wp:positionH>
                      <wp:positionV relativeFrom="line">
                        <wp:posOffset>635</wp:posOffset>
                      </wp:positionV>
                      <wp:extent cx="1124585" cy="175260"/>
                      <wp:effectExtent l="0" t="0" r="0" b="0"/>
                      <wp:wrapNone/>
                      <wp:docPr id="1003" name="Frame1003"/>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5">
                      <wp:simplePos x="0" y="0"/>
                      <wp:positionH relativeFrom="character">
                        <wp:align>left</wp:align>
                      </wp:positionH>
                      <wp:positionV relativeFrom="line">
                        <wp:posOffset>635</wp:posOffset>
                      </wp:positionV>
                      <wp:extent cx="191135" cy="175260"/>
                      <wp:effectExtent l="0" t="0" r="0" b="0"/>
                      <wp:wrapNone/>
                      <wp:docPr id="1004" name="Frame100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1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Actual Ratios at June 30, 2026</w:t>
            </w:r>
          </w:p>
        </w:tc>
        <w:tc>
          <w:tcPr>
            <w:tcW w:w="301" w:type="dxa"/>
            <w:tcBorders/>
            <w:vAlign w:val="center"/>
          </w:tcPr>
          <w:p>
            <w:pPr>
              <w:pStyle w:val="TableContents"/>
              <w:bidi w:val="0"/>
              <w:spacing w:before="0" w:after="1"/>
              <w:ind w:left="0" w:right="0" w:hanging="0"/>
              <w:jc w:val="center"/>
              <w:rPr/>
            </w:pPr>
            <w:r>
              <w:rPr/>
              <w:t> </w:t>
            </w:r>
          </w:p>
        </w:tc>
      </w:tr>
      <w:tr>
        <w:trPr/>
        <w:tc>
          <w:tcPr>
            <w:tcW w:w="21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center"/>
              <w:rPr/>
            </w:pPr>
            <w:r>
              <w:rPr/>
              <w:t>​</w:t>
            </w:r>
          </w:p>
        </w:tc>
        <w:tc>
          <w:tcPr>
            <w:tcW w:w="895"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Basel III</w:t>
            </w:r>
          </w:p>
        </w:tc>
        <w:tc>
          <w:tcPr>
            <w:tcW w:w="25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pPr>
            <w:r>
              <w:rPr/>
              <w:t>​</w:t>
            </w:r>
          </w:p>
        </w:tc>
        <w:tc>
          <w:tcPr>
            <w:tcW w:w="301" w:type="dxa"/>
            <w:tcBorders/>
            <w:vAlign w:val="center"/>
          </w:tcPr>
          <w:p>
            <w:pPr>
              <w:pStyle w:val="TableContents"/>
              <w:bidi w:val="0"/>
              <w:spacing w:before="0" w:after="1"/>
              <w:ind w:left="0" w:right="0" w:hanging="0"/>
              <w:jc w:val="center"/>
              <w:rPr/>
            </w:pPr>
            <w:r>
              <w:rPr/>
              <w:t> </w:t>
            </w:r>
          </w:p>
        </w:tc>
      </w:tr>
      <w:tr>
        <w:trPr/>
        <w:tc>
          <w:tcPr>
            <w:tcW w:w="21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Consolidated</w:t>
            </w:r>
          </w:p>
        </w:tc>
        <w:tc>
          <w:tcPr>
            <w:tcW w:w="256"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Minimum</w:t>
            </w:r>
          </w:p>
        </w:tc>
        <w:tc>
          <w:tcPr>
            <w:tcW w:w="25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To Be Categorized as </w:t>
            </w:r>
          </w:p>
        </w:tc>
        <w:tc>
          <w:tcPr>
            <w:tcW w:w="301" w:type="dxa"/>
            <w:tcBorders/>
            <w:vAlign w:val="center"/>
          </w:tcPr>
          <w:p>
            <w:pPr>
              <w:pStyle w:val="TableContents"/>
              <w:bidi w:val="0"/>
              <w:spacing w:before="0" w:after="1"/>
              <w:ind w:left="0" w:right="0" w:hanging="0"/>
              <w:jc w:val="center"/>
              <w:rPr/>
            </w:pPr>
            <w:r>
              <w:rPr/>
              <w:t> </w:t>
            </w:r>
          </w:p>
        </w:tc>
      </w:tr>
      <w:tr>
        <w:trPr/>
        <w:tc>
          <w:tcPr>
            <w:tcW w:w="21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Bank</w:t>
            </w:r>
          </w:p>
        </w:tc>
        <w:tc>
          <w:tcPr>
            <w:tcW w:w="25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Company</w:t>
            </w:r>
          </w:p>
        </w:tc>
        <w:tc>
          <w:tcPr>
            <w:tcW w:w="256"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Requirement</w:t>
            </w:r>
          </w:p>
        </w:tc>
        <w:tc>
          <w:tcPr>
            <w:tcW w:w="25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7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pPr>
            <w:r>
              <w:rPr/>
              <w:t>“</w:t>
            </w:r>
            <w:r>
              <w:rPr>
                <w:rFonts w:ascii="Times New Roman;Times;serif" w:hAnsi="Times New Roman;Times;serif"/>
                <w:b/>
                <w:sz w:val="18"/>
              </w:rPr>
              <w:t xml:space="preserve">Well Capitalized” </w:t>
            </w:r>
            <w:r>
              <w:rPr>
                <w:rFonts w:ascii="Times New Roman;Times;serif" w:hAnsi="Times New Roman;Times;serif"/>
                <w:b/>
                <w:sz w:val="14"/>
              </w:rPr>
              <w:t>(1)</w:t>
            </w:r>
          </w:p>
        </w:tc>
        <w:tc>
          <w:tcPr>
            <w:tcW w:w="301" w:type="dxa"/>
            <w:tcBorders/>
            <w:vAlign w:val="center"/>
          </w:tcPr>
          <w:p>
            <w:pPr>
              <w:pStyle w:val="TableContents"/>
              <w:bidi w:val="0"/>
              <w:spacing w:before="0" w:after="1"/>
              <w:ind w:left="0" w:right="0" w:hanging="0"/>
              <w:jc w:val="center"/>
              <w:rPr/>
            </w:pPr>
            <w:r>
              <w:rPr/>
              <w:t> </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Tier 1 common equity ratio</w:t>
            </w:r>
          </w:p>
        </w:tc>
        <w:tc>
          <w:tcPr>
            <w:tcW w:w="10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72" w:type="dxa"/>
            <w:tcBorders/>
            <w:shd w:fill="CCEEFF" w:val="clear"/>
            <w:vAlign w:val="center"/>
          </w:tcPr>
          <w:p>
            <w:pPr>
              <w:pStyle w:val="TableContents"/>
              <w:bidi w:val="0"/>
              <w:spacing w:before="0" w:after="1"/>
              <w:ind w:left="0" w:right="0" w:hanging="0"/>
              <w:jc w:val="center"/>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7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Tier 1 risk-based capital ratio</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25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w:t>
            </w:r>
          </w:p>
        </w:tc>
        <w:tc>
          <w:tcPr>
            <w:tcW w:w="25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2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w:t>
            </w:r>
          </w:p>
        </w:tc>
        <w:tc>
          <w:tcPr>
            <w:tcW w:w="301" w:type="dxa"/>
            <w:tcBorders/>
            <w:vAlign w:val="center"/>
          </w:tcPr>
          <w:p>
            <w:pPr>
              <w:pStyle w:val="TableContents"/>
              <w:bidi w:val="0"/>
              <w:spacing w:before="0" w:after="1"/>
              <w:ind w:left="0" w:right="0" w:hanging="0"/>
              <w:jc w:val="left"/>
              <w:rPr/>
            </w:pPr>
            <w:r>
              <w:rPr/>
              <w:t>​</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risk-based capital ratio</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w:t>
            </w:r>
          </w:p>
        </w:tc>
        <w:tc>
          <w:tcPr>
            <w:tcW w:w="25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w:t>
            </w:r>
          </w:p>
        </w:tc>
        <w:tc>
          <w:tcPr>
            <w:tcW w:w="25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w:t>
            </w:r>
          </w:p>
        </w:tc>
        <w:tc>
          <w:tcPr>
            <w:tcW w:w="25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Tier 1 leverage ratio</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w:t>
            </w:r>
          </w:p>
        </w:tc>
        <w:tc>
          <w:tcPr>
            <w:tcW w:w="25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w:t>
            </w:r>
          </w:p>
        </w:tc>
        <w:tc>
          <w:tcPr>
            <w:tcW w:w="25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w:t>
            </w:r>
          </w:p>
        </w:tc>
        <w:tc>
          <w:tcPr>
            <w:tcW w:w="2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01" w:type="dxa"/>
            <w:tcBorders/>
            <w:vAlign w:val="center"/>
          </w:tcPr>
          <w:p>
            <w:pPr>
              <w:pStyle w:val="TableContents"/>
              <w:bidi w:val="0"/>
              <w:spacing w:before="0" w:after="1"/>
              <w:ind w:left="0" w:right="0" w:hanging="0"/>
              <w:jc w:val="left"/>
              <w:rPr/>
            </w:pPr>
            <w:r>
              <w:rPr/>
              <w:t>​</w:t>
            </w:r>
          </w:p>
        </w:tc>
      </w:tr>
    </w:tbl>
    <w:tbl>
      <w:tblPr>
        <w:tblW w:w="3767" w:type="dxa"/>
        <w:jc w:val="left"/>
        <w:tblInd w:w="0" w:type="dxa"/>
        <w:tblLayout w:type="fixed"/>
        <w:tblCellMar>
          <w:top w:w="0" w:type="dxa"/>
          <w:left w:w="0" w:type="dxa"/>
          <w:bottom w:w="0" w:type="dxa"/>
          <w:right w:w="0" w:type="dxa"/>
        </w:tblCellMar>
      </w:tblPr>
      <w:tblGrid>
        <w:gridCol w:w="286"/>
        <w:gridCol w:w="348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34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Only the Bank is subject to these requirements.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and 2025, the Company did not repurchase any shares of its common stock. As of June 30, 2026, 1,566,947 shares remained available for purchase under the authorized share repurchase programs. See “Part II - Item 2. Other Information - Unregistered Sales of Equity Securities, Use of Proceeds and Issuer Purchases of Equity Securities” for additional information about repurchases of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paid $3.6 million in cash dividends on its preferred stock during the six months ended June 30, 2026 and 2025,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paid $21.6 million and $21.4 million in cash dividends on its common stock during the six months ended June 30, 2026 and 2025, respectively.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generally has outstanding borrowings in the form of FHLBNY advances, short-term or overnight borrowings, subordinated debt, as well as customer CDs with fixed contractual interest rates. In addition, the Bank is obligated to make rental payments under leases on certain branches and equipment.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its loan origination business, the Bank generally has outstanding commitments to extend credit to borrowers, which are originated pursuant to its regular underwriting standards. Available lines of credit may not be drawn on or may expire prior to funding, in whole or in part, and amounts are not estimates of future cash flows. As of June 30, 2026, the Bank had $199.9 million of firm loan commitments that were accepted by the borrowers.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in connection with a loan securitization completed in December 2017, the Bank executed a reimbursement agreement with FHLMC that obligates the Company to reimburse FHLMC for any contractual principal and interest payments on defaulted loans, not to exceed 10% of the original principal amount of the loans comprising the aggregate balance of the loan pool at securitization. The maximum exposure under this reimbursement obligation is $28.0 million. The Bank has pledged $27.9 million of pass-through MBS issued by U.S. GSEs as collateral.</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Concentrations of Lending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Non-owner occupied commercial real estate loans and multifamily residential and residential mixed-use loans have collectively represented the largest percentage of the Company’s loan portfolio, accounting for 55% and 59% of total loans held for investment as of June 30, 2026 and December 31, 2025, respectively. Non-owner occupied commercial real estate loans represented 26% and 27% of total loans held for investment as of June 30, 2026 and December 31, 2025, respectively. Multifamily residential and residential mixed-use loans represented 29% and 32% of total loans held for investment as of June 30, 2026 and December 31, 2025, respectively. The Company expects that non-owner occupied commercial real estate loans and multifamily residential and residential mixed-use loans will continue to be a significant portion of the Company’s total loan portfolio.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Non-owner occupied commercial real estate loans and multifamily residential and residential mixed-use loans are subject to a varying degree of risk associated with changing general economic conditions. The Company employs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appropriate capital levels as needed to support lending activities.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Despite the Company's concentration in non-owner occupied commercial real estate and multifamily residential and residential mixed-use loans, the properties securing these portfolios are diversified in terms of type and geographic location. This diversity helps reduce the exposure to adverse economic events that affect any single market or industry. As a matter of policy, the non-owner occupied commercial real estate loan and the multifamily residential and residential mixed-use loan portfolios are subject to risk exposure limits by individual asset classes as well as geographic collateral locations outside of our market areas.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regularly identify and assess concentration levels through ongoing reporting to our Board of Directors as well as committees at both the Board and Management levels. The management team has extensive knowledge and experience in underwriting non-owner occupied commercial real estate loans and multifamily residential and residential mixed-use loans. Management has established the Credit Risk Management Committee which meets quarterly to review all policies and procedures, large lending exposures, and emerging trends including trends related to delinquency, debt service coverage ratios, loan-to-value, and loan ratings to aid in early detection and escalation of potential issues. The Company has a dedicated team responsible for conducting comprehensive annual reviews of the portfolios, ensuring consistent oversight. Credit underwriting standards are periodically reviewed and adjusted based upon observations from our ongoing monitoring of economic conditions in major real estate markets in which we lend. In response to the current dynamic interest rate environment and changes in the benchmark rates that determine loan pricing, the Company has enhanced its stress testing and loan review activities to mitigate interest rate reset risk with a specific emphasis on borrowers' abilities to absorb the impact of higher interest loan rates and measure the resiliency of the portfolios. As a general rule, Management takes a selective approach to originating non-owner occupied commercial real estate and multifamily residential and residential mixed-use loans, prioritizing quality and strategic alignment.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present the composition by property type and weighted average loan-to-value (“LTV”) of the Company’s non-owner occupied commercial real estate loans:</w:t>
      </w:r>
    </w:p>
    <w:tbl>
      <w:tblPr>
        <w:tblW w:w="8161" w:type="dxa"/>
        <w:jc w:val="left"/>
        <w:tblInd w:w="0" w:type="dxa"/>
        <w:tblLayout w:type="fixed"/>
        <w:tblCellMar>
          <w:top w:w="0" w:type="dxa"/>
          <w:left w:w="0" w:type="dxa"/>
          <w:bottom w:w="0" w:type="dxa"/>
          <w:right w:w="0" w:type="dxa"/>
        </w:tblCellMar>
      </w:tblPr>
      <w:tblGrid>
        <w:gridCol w:w="2656"/>
        <w:gridCol w:w="109"/>
        <w:gridCol w:w="196"/>
        <w:gridCol w:w="826"/>
        <w:gridCol w:w="109"/>
        <w:gridCol w:w="196"/>
        <w:gridCol w:w="691"/>
        <w:gridCol w:w="109"/>
        <w:gridCol w:w="196"/>
        <w:gridCol w:w="601"/>
        <w:gridCol w:w="109"/>
        <w:gridCol w:w="196"/>
        <w:gridCol w:w="826"/>
        <w:gridCol w:w="109"/>
        <w:gridCol w:w="841"/>
        <w:gridCol w:w="39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6">
                      <wp:simplePos x="0" y="0"/>
                      <wp:positionH relativeFrom="character">
                        <wp:align>left</wp:align>
                      </wp:positionH>
                      <wp:positionV relativeFrom="line">
                        <wp:posOffset>635</wp:posOffset>
                      </wp:positionV>
                      <wp:extent cx="1686560" cy="175260"/>
                      <wp:effectExtent l="0" t="0" r="0" b="0"/>
                      <wp:wrapNone/>
                      <wp:docPr id="1005" name="Frame1005"/>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7">
                      <wp:simplePos x="0" y="0"/>
                      <wp:positionH relativeFrom="character">
                        <wp:align>left</wp:align>
                      </wp:positionH>
                      <wp:positionV relativeFrom="line">
                        <wp:posOffset>635</wp:posOffset>
                      </wp:positionV>
                      <wp:extent cx="69215" cy="175260"/>
                      <wp:effectExtent l="0" t="0" r="0" b="0"/>
                      <wp:wrapNone/>
                      <wp:docPr id="1006" name="Frame10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8">
                      <wp:simplePos x="0" y="0"/>
                      <wp:positionH relativeFrom="character">
                        <wp:align>left</wp:align>
                      </wp:positionH>
                      <wp:positionV relativeFrom="line">
                        <wp:posOffset>635</wp:posOffset>
                      </wp:positionV>
                      <wp:extent cx="124460" cy="175260"/>
                      <wp:effectExtent l="0" t="0" r="0" b="0"/>
                      <wp:wrapNone/>
                      <wp:docPr id="1007" name="Frame10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9">
                      <wp:simplePos x="0" y="0"/>
                      <wp:positionH relativeFrom="character">
                        <wp:align>left</wp:align>
                      </wp:positionH>
                      <wp:positionV relativeFrom="line">
                        <wp:posOffset>635</wp:posOffset>
                      </wp:positionV>
                      <wp:extent cx="524510" cy="175260"/>
                      <wp:effectExtent l="0" t="0" r="0" b="0"/>
                      <wp:wrapNone/>
                      <wp:docPr id="1008" name="Frame100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0">
                      <wp:simplePos x="0" y="0"/>
                      <wp:positionH relativeFrom="character">
                        <wp:align>left</wp:align>
                      </wp:positionH>
                      <wp:positionV relativeFrom="line">
                        <wp:posOffset>635</wp:posOffset>
                      </wp:positionV>
                      <wp:extent cx="69215" cy="175260"/>
                      <wp:effectExtent l="0" t="0" r="0" b="0"/>
                      <wp:wrapNone/>
                      <wp:docPr id="1009" name="Frame10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1">
                      <wp:simplePos x="0" y="0"/>
                      <wp:positionH relativeFrom="character">
                        <wp:align>left</wp:align>
                      </wp:positionH>
                      <wp:positionV relativeFrom="line">
                        <wp:posOffset>635</wp:posOffset>
                      </wp:positionV>
                      <wp:extent cx="124460" cy="175260"/>
                      <wp:effectExtent l="0" t="0" r="0" b="0"/>
                      <wp:wrapNone/>
                      <wp:docPr id="1010" name="Frame10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2">
                      <wp:simplePos x="0" y="0"/>
                      <wp:positionH relativeFrom="character">
                        <wp:align>left</wp:align>
                      </wp:positionH>
                      <wp:positionV relativeFrom="line">
                        <wp:posOffset>635</wp:posOffset>
                      </wp:positionV>
                      <wp:extent cx="438785" cy="175260"/>
                      <wp:effectExtent l="0" t="0" r="0" b="0"/>
                      <wp:wrapNone/>
                      <wp:docPr id="1011" name="Frame10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3">
                      <wp:simplePos x="0" y="0"/>
                      <wp:positionH relativeFrom="character">
                        <wp:align>left</wp:align>
                      </wp:positionH>
                      <wp:positionV relativeFrom="line">
                        <wp:posOffset>635</wp:posOffset>
                      </wp:positionV>
                      <wp:extent cx="69215" cy="175260"/>
                      <wp:effectExtent l="0" t="0" r="0" b="0"/>
                      <wp:wrapNone/>
                      <wp:docPr id="1012" name="Frame10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4">
                      <wp:simplePos x="0" y="0"/>
                      <wp:positionH relativeFrom="character">
                        <wp:align>left</wp:align>
                      </wp:positionH>
                      <wp:positionV relativeFrom="line">
                        <wp:posOffset>635</wp:posOffset>
                      </wp:positionV>
                      <wp:extent cx="124460" cy="175260"/>
                      <wp:effectExtent l="0" t="0" r="0" b="0"/>
                      <wp:wrapNone/>
                      <wp:docPr id="1013" name="Frame10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5">
                      <wp:simplePos x="0" y="0"/>
                      <wp:positionH relativeFrom="character">
                        <wp:align>left</wp:align>
                      </wp:positionH>
                      <wp:positionV relativeFrom="line">
                        <wp:posOffset>635</wp:posOffset>
                      </wp:positionV>
                      <wp:extent cx="381635" cy="175260"/>
                      <wp:effectExtent l="0" t="0" r="0" b="0"/>
                      <wp:wrapNone/>
                      <wp:docPr id="1014" name="Frame101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6">
                      <wp:simplePos x="0" y="0"/>
                      <wp:positionH relativeFrom="character">
                        <wp:align>left</wp:align>
                      </wp:positionH>
                      <wp:positionV relativeFrom="line">
                        <wp:posOffset>635</wp:posOffset>
                      </wp:positionV>
                      <wp:extent cx="69215" cy="175260"/>
                      <wp:effectExtent l="0" t="0" r="0" b="0"/>
                      <wp:wrapNone/>
                      <wp:docPr id="1015" name="Frame10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7">
                      <wp:simplePos x="0" y="0"/>
                      <wp:positionH relativeFrom="character">
                        <wp:align>left</wp:align>
                      </wp:positionH>
                      <wp:positionV relativeFrom="line">
                        <wp:posOffset>635</wp:posOffset>
                      </wp:positionV>
                      <wp:extent cx="124460" cy="175260"/>
                      <wp:effectExtent l="0" t="0" r="0" b="0"/>
                      <wp:wrapNone/>
                      <wp:docPr id="1016" name="Frame10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8">
                      <wp:simplePos x="0" y="0"/>
                      <wp:positionH relativeFrom="character">
                        <wp:align>left</wp:align>
                      </wp:positionH>
                      <wp:positionV relativeFrom="line">
                        <wp:posOffset>635</wp:posOffset>
                      </wp:positionV>
                      <wp:extent cx="524510" cy="175260"/>
                      <wp:effectExtent l="0" t="0" r="0" b="0"/>
                      <wp:wrapNone/>
                      <wp:docPr id="1017" name="Frame10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9">
                      <wp:simplePos x="0" y="0"/>
                      <wp:positionH relativeFrom="character">
                        <wp:align>left</wp:align>
                      </wp:positionH>
                      <wp:positionV relativeFrom="line">
                        <wp:posOffset>635</wp:posOffset>
                      </wp:positionV>
                      <wp:extent cx="69215" cy="175260"/>
                      <wp:effectExtent l="0" t="0" r="0" b="0"/>
                      <wp:wrapNone/>
                      <wp:docPr id="1018" name="Frame10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0">
                      <wp:simplePos x="0" y="0"/>
                      <wp:positionH relativeFrom="character">
                        <wp:align>left</wp:align>
                      </wp:positionH>
                      <wp:positionV relativeFrom="line">
                        <wp:posOffset>635</wp:posOffset>
                      </wp:positionV>
                      <wp:extent cx="534035" cy="175260"/>
                      <wp:effectExtent l="0" t="0" r="0" b="0"/>
                      <wp:wrapNone/>
                      <wp:docPr id="1019" name="Frame101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1">
                      <wp:simplePos x="0" y="0"/>
                      <wp:positionH relativeFrom="character">
                        <wp:align>left</wp:align>
                      </wp:positionH>
                      <wp:positionV relativeFrom="line">
                        <wp:posOffset>635</wp:posOffset>
                      </wp:positionV>
                      <wp:extent cx="248285" cy="175260"/>
                      <wp:effectExtent l="0" t="0" r="0" b="0"/>
                      <wp:wrapNone/>
                      <wp:docPr id="1020" name="Frame102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50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NY</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NJ</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109"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LTV</w:t>
            </w:r>
          </w:p>
        </w:tc>
        <w:tc>
          <w:tcPr>
            <w:tcW w:w="391" w:type="dxa"/>
            <w:tcBorders/>
            <w:vAlign w:val="center"/>
          </w:tcPr>
          <w:p>
            <w:pPr>
              <w:pStyle w:val="TableContents"/>
              <w:bidi w:val="0"/>
              <w:spacing w:before="0" w:after="0"/>
              <w:ind w:left="0" w:right="0" w:hanging="0"/>
              <w:jc w:val="left"/>
              <w:rPr/>
            </w:pPr>
            <w:r>
              <w:rPr/>
              <w:t>  ​ ​ ​</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Investor 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883,140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64,539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3,394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951,073</w:t>
            </w:r>
          </w:p>
        </w:tc>
        <w:tc>
          <w:tcPr>
            <w:tcW w:w="109"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Investor office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377,549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123,001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3,018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503,568</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Warehouse/ Industrial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284,978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12,187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44,017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341,182</w:t>
            </w:r>
          </w:p>
        </w:tc>
        <w:tc>
          <w:tcPr>
            <w:tcW w:w="109"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Hotels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314,052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11,591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326,058</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Supportive housing</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161,930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161,930</w:t>
            </w:r>
          </w:p>
        </w:tc>
        <w:tc>
          <w:tcPr>
            <w:tcW w:w="109"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57</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Educational facility or library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111,365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111,365</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office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72,270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27,533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99,803</w:t>
            </w:r>
          </w:p>
        </w:tc>
        <w:tc>
          <w:tcPr>
            <w:tcW w:w="109"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bottom w:val="single" w:sz="2" w:space="0" w:color="000000"/>
            </w:tcBorders>
            <w:shd w:fill="CCEE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246,804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27,487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1,772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276,063</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investor commercial real estate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2,452,088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227,629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91,325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2,771,042</w:t>
            </w:r>
          </w:p>
        </w:tc>
        <w:tc>
          <w:tcPr>
            <w:tcW w:w="109"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r>
    </w:tbl>
    <w:tbl>
      <w:tblPr>
        <w:tblW w:w="9812" w:type="dxa"/>
        <w:jc w:val="left"/>
        <w:tblInd w:w="0" w:type="dxa"/>
        <w:tblLayout w:type="fixed"/>
        <w:tblCellMar>
          <w:top w:w="0" w:type="dxa"/>
          <w:left w:w="0" w:type="dxa"/>
          <w:bottom w:w="0" w:type="dxa"/>
          <w:right w:w="0" w:type="dxa"/>
        </w:tblCellMar>
      </w:tblPr>
      <w:tblGrid>
        <w:gridCol w:w="286"/>
        <w:gridCol w:w="952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various property types such as gas stations, restaurants, storage facilities, medical facilities, and other special use properties.</w:t>
            </w:r>
          </w:p>
        </w:tc>
      </w:tr>
    </w:tbl>
    <w:tbl>
      <w:tblPr>
        <w:tblW w:w="8251" w:type="dxa"/>
        <w:jc w:val="left"/>
        <w:tblInd w:w="0" w:type="dxa"/>
        <w:tblLayout w:type="fixed"/>
        <w:tblCellMar>
          <w:top w:w="0" w:type="dxa"/>
          <w:left w:w="0" w:type="dxa"/>
          <w:bottom w:w="0" w:type="dxa"/>
          <w:right w:w="0" w:type="dxa"/>
        </w:tblCellMar>
      </w:tblPr>
      <w:tblGrid>
        <w:gridCol w:w="2656"/>
        <w:gridCol w:w="109"/>
        <w:gridCol w:w="196"/>
        <w:gridCol w:w="826"/>
        <w:gridCol w:w="109"/>
        <w:gridCol w:w="196"/>
        <w:gridCol w:w="691"/>
        <w:gridCol w:w="109"/>
        <w:gridCol w:w="196"/>
        <w:gridCol w:w="691"/>
        <w:gridCol w:w="109"/>
        <w:gridCol w:w="196"/>
        <w:gridCol w:w="826"/>
        <w:gridCol w:w="109"/>
        <w:gridCol w:w="841"/>
        <w:gridCol w:w="39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2">
                      <wp:simplePos x="0" y="0"/>
                      <wp:positionH relativeFrom="character">
                        <wp:align>left</wp:align>
                      </wp:positionH>
                      <wp:positionV relativeFrom="line">
                        <wp:posOffset>635</wp:posOffset>
                      </wp:positionV>
                      <wp:extent cx="1686560" cy="175260"/>
                      <wp:effectExtent l="0" t="0" r="0" b="0"/>
                      <wp:wrapNone/>
                      <wp:docPr id="1021" name="Frame102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3">
                      <wp:simplePos x="0" y="0"/>
                      <wp:positionH relativeFrom="character">
                        <wp:align>left</wp:align>
                      </wp:positionH>
                      <wp:positionV relativeFrom="line">
                        <wp:posOffset>635</wp:posOffset>
                      </wp:positionV>
                      <wp:extent cx="69215" cy="175260"/>
                      <wp:effectExtent l="0" t="0" r="0" b="0"/>
                      <wp:wrapNone/>
                      <wp:docPr id="1022" name="Frame10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4">
                      <wp:simplePos x="0" y="0"/>
                      <wp:positionH relativeFrom="character">
                        <wp:align>left</wp:align>
                      </wp:positionH>
                      <wp:positionV relativeFrom="line">
                        <wp:posOffset>635</wp:posOffset>
                      </wp:positionV>
                      <wp:extent cx="124460" cy="175260"/>
                      <wp:effectExtent l="0" t="0" r="0" b="0"/>
                      <wp:wrapNone/>
                      <wp:docPr id="1023" name="Frame10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5">
                      <wp:simplePos x="0" y="0"/>
                      <wp:positionH relativeFrom="character">
                        <wp:align>left</wp:align>
                      </wp:positionH>
                      <wp:positionV relativeFrom="line">
                        <wp:posOffset>635</wp:posOffset>
                      </wp:positionV>
                      <wp:extent cx="524510" cy="175260"/>
                      <wp:effectExtent l="0" t="0" r="0" b="0"/>
                      <wp:wrapNone/>
                      <wp:docPr id="1024" name="Frame10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6">
                      <wp:simplePos x="0" y="0"/>
                      <wp:positionH relativeFrom="character">
                        <wp:align>left</wp:align>
                      </wp:positionH>
                      <wp:positionV relativeFrom="line">
                        <wp:posOffset>635</wp:posOffset>
                      </wp:positionV>
                      <wp:extent cx="69215" cy="175260"/>
                      <wp:effectExtent l="0" t="0" r="0" b="0"/>
                      <wp:wrapNone/>
                      <wp:docPr id="1025" name="Frame10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7">
                      <wp:simplePos x="0" y="0"/>
                      <wp:positionH relativeFrom="character">
                        <wp:align>left</wp:align>
                      </wp:positionH>
                      <wp:positionV relativeFrom="line">
                        <wp:posOffset>635</wp:posOffset>
                      </wp:positionV>
                      <wp:extent cx="124460" cy="175260"/>
                      <wp:effectExtent l="0" t="0" r="0" b="0"/>
                      <wp:wrapNone/>
                      <wp:docPr id="1026" name="Frame10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8">
                      <wp:simplePos x="0" y="0"/>
                      <wp:positionH relativeFrom="character">
                        <wp:align>left</wp:align>
                      </wp:positionH>
                      <wp:positionV relativeFrom="line">
                        <wp:posOffset>635</wp:posOffset>
                      </wp:positionV>
                      <wp:extent cx="438785" cy="175260"/>
                      <wp:effectExtent l="0" t="0" r="0" b="0"/>
                      <wp:wrapNone/>
                      <wp:docPr id="1027" name="Frame102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9">
                      <wp:simplePos x="0" y="0"/>
                      <wp:positionH relativeFrom="character">
                        <wp:align>left</wp:align>
                      </wp:positionH>
                      <wp:positionV relativeFrom="line">
                        <wp:posOffset>635</wp:posOffset>
                      </wp:positionV>
                      <wp:extent cx="69215" cy="175260"/>
                      <wp:effectExtent l="0" t="0" r="0" b="0"/>
                      <wp:wrapNone/>
                      <wp:docPr id="1028" name="Frame10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0">
                      <wp:simplePos x="0" y="0"/>
                      <wp:positionH relativeFrom="character">
                        <wp:align>left</wp:align>
                      </wp:positionH>
                      <wp:positionV relativeFrom="line">
                        <wp:posOffset>635</wp:posOffset>
                      </wp:positionV>
                      <wp:extent cx="124460" cy="175260"/>
                      <wp:effectExtent l="0" t="0" r="0" b="0"/>
                      <wp:wrapNone/>
                      <wp:docPr id="1029" name="Frame10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1">
                      <wp:simplePos x="0" y="0"/>
                      <wp:positionH relativeFrom="character">
                        <wp:align>left</wp:align>
                      </wp:positionH>
                      <wp:positionV relativeFrom="line">
                        <wp:posOffset>635</wp:posOffset>
                      </wp:positionV>
                      <wp:extent cx="438785" cy="175260"/>
                      <wp:effectExtent l="0" t="0" r="0" b="0"/>
                      <wp:wrapNone/>
                      <wp:docPr id="1030" name="Frame10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2">
                      <wp:simplePos x="0" y="0"/>
                      <wp:positionH relativeFrom="character">
                        <wp:align>left</wp:align>
                      </wp:positionH>
                      <wp:positionV relativeFrom="line">
                        <wp:posOffset>635</wp:posOffset>
                      </wp:positionV>
                      <wp:extent cx="69215" cy="175260"/>
                      <wp:effectExtent l="0" t="0" r="0" b="0"/>
                      <wp:wrapNone/>
                      <wp:docPr id="1031" name="Frame10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3">
                      <wp:simplePos x="0" y="0"/>
                      <wp:positionH relativeFrom="character">
                        <wp:align>left</wp:align>
                      </wp:positionH>
                      <wp:positionV relativeFrom="line">
                        <wp:posOffset>635</wp:posOffset>
                      </wp:positionV>
                      <wp:extent cx="124460" cy="175260"/>
                      <wp:effectExtent l="0" t="0" r="0" b="0"/>
                      <wp:wrapNone/>
                      <wp:docPr id="1032" name="Frame10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4">
                      <wp:simplePos x="0" y="0"/>
                      <wp:positionH relativeFrom="character">
                        <wp:align>left</wp:align>
                      </wp:positionH>
                      <wp:positionV relativeFrom="line">
                        <wp:posOffset>635</wp:posOffset>
                      </wp:positionV>
                      <wp:extent cx="524510" cy="175260"/>
                      <wp:effectExtent l="0" t="0" r="0" b="0"/>
                      <wp:wrapNone/>
                      <wp:docPr id="1033" name="Frame103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5">
                      <wp:simplePos x="0" y="0"/>
                      <wp:positionH relativeFrom="character">
                        <wp:align>left</wp:align>
                      </wp:positionH>
                      <wp:positionV relativeFrom="line">
                        <wp:posOffset>635</wp:posOffset>
                      </wp:positionV>
                      <wp:extent cx="69215" cy="175260"/>
                      <wp:effectExtent l="0" t="0" r="0" b="0"/>
                      <wp:wrapNone/>
                      <wp:docPr id="1034" name="Frame10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6">
                      <wp:simplePos x="0" y="0"/>
                      <wp:positionH relativeFrom="character">
                        <wp:align>left</wp:align>
                      </wp:positionH>
                      <wp:positionV relativeFrom="line">
                        <wp:posOffset>635</wp:posOffset>
                      </wp:positionV>
                      <wp:extent cx="534035" cy="175260"/>
                      <wp:effectExtent l="0" t="0" r="0" b="0"/>
                      <wp:wrapNone/>
                      <wp:docPr id="1035" name="Frame103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7">
                      <wp:simplePos x="0" y="0"/>
                      <wp:positionH relativeFrom="character">
                        <wp:align>left</wp:align>
                      </wp:positionH>
                      <wp:positionV relativeFrom="line">
                        <wp:posOffset>635</wp:posOffset>
                      </wp:positionV>
                      <wp:extent cx="248285" cy="175260"/>
                      <wp:effectExtent l="0" t="0" r="0" b="0"/>
                      <wp:wrapNone/>
                      <wp:docPr id="1036" name="Frame103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509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NY</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NJ</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109"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LTV</w:t>
            </w:r>
          </w:p>
        </w:tc>
        <w:tc>
          <w:tcPr>
            <w:tcW w:w="391" w:type="dxa"/>
            <w:tcBorders/>
            <w:vAlign w:val="center"/>
          </w:tcPr>
          <w:p>
            <w:pPr>
              <w:pStyle w:val="TableContents"/>
              <w:bidi w:val="0"/>
              <w:spacing w:before="0" w:after="0"/>
              <w:ind w:left="0" w:right="0" w:hanging="0"/>
              <w:jc w:val="left"/>
              <w:rPr/>
            </w:pPr>
            <w:r>
              <w:rPr/>
              <w:t>  ​ ​ ​</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Investor 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956,123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65,449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1,025,035</w:t>
            </w:r>
          </w:p>
        </w:tc>
        <w:tc>
          <w:tcPr>
            <w:tcW w:w="109"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Investor office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386,265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141,502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530,822</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Warehouse/Industrial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301,698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14,510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68,057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384,265</w:t>
            </w:r>
          </w:p>
        </w:tc>
        <w:tc>
          <w:tcPr>
            <w:tcW w:w="109"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Hotels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329,424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11,709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341,552</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Supportive housing</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168,858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168,858</w:t>
            </w:r>
          </w:p>
        </w:tc>
        <w:tc>
          <w:tcPr>
            <w:tcW w:w="109"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Educational facility or library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112,360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112,360</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office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73,319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27,852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101,171</w:t>
            </w:r>
          </w:p>
        </w:tc>
        <w:tc>
          <w:tcPr>
            <w:tcW w:w="109"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391" w:type="dxa"/>
            <w:tcBorders/>
            <w:vAlign w:val="center"/>
          </w:tcPr>
          <w:p>
            <w:pPr>
              <w:pStyle w:val="TableContents"/>
              <w:bidi w:val="0"/>
              <w:spacing w:before="0" w:after="0"/>
              <w:ind w:left="0" w:right="0" w:hanging="0"/>
              <w:jc w:val="left"/>
              <w:rPr/>
            </w:pPr>
            <w:r>
              <w:rPr/>
              <w:t>​</w:t>
            </w:r>
          </w:p>
        </w:tc>
      </w:tr>
      <w:tr>
        <w:trPr/>
        <w:tc>
          <w:tcPr>
            <w:tcW w:w="2656" w:type="dxa"/>
            <w:tcBorders>
              <w:bottom w:val="single" w:sz="2" w:space="0" w:color="000000"/>
            </w:tcBorders>
            <w:shd w:fill="CCEE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263,651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268,948</w:t>
            </w:r>
          </w:p>
        </w:tc>
        <w:tc>
          <w:tcPr>
            <w:tcW w:w="109"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investor commercial real estate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2,591,698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224,543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116,770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2,933,011</w:t>
            </w:r>
          </w:p>
        </w:tc>
        <w:tc>
          <w:tcPr>
            <w:tcW w:w="109"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tbl>
      <w:tblPr>
        <w:tblW w:w="9812" w:type="dxa"/>
        <w:jc w:val="left"/>
        <w:tblInd w:w="0" w:type="dxa"/>
        <w:tblLayout w:type="fixed"/>
        <w:tblCellMar>
          <w:top w:w="0" w:type="dxa"/>
          <w:left w:w="0" w:type="dxa"/>
          <w:bottom w:w="0" w:type="dxa"/>
          <w:right w:w="0" w:type="dxa"/>
        </w:tblCellMar>
      </w:tblPr>
      <w:tblGrid>
        <w:gridCol w:w="286"/>
        <w:gridCol w:w="952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various property types such as gas stations, restaurants, storage facilities, medical facilities, and other special use properties.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composition by property type and weighted average LTV of the Company’s multifamily residential and residential mixed-use loans:</w:t>
      </w:r>
    </w:p>
    <w:tbl>
      <w:tblPr>
        <w:tblW w:w="6463" w:type="dxa"/>
        <w:jc w:val="left"/>
        <w:tblInd w:w="0" w:type="dxa"/>
        <w:tblLayout w:type="fixed"/>
        <w:tblCellMar>
          <w:top w:w="0" w:type="dxa"/>
          <w:left w:w="0" w:type="dxa"/>
          <w:bottom w:w="0" w:type="dxa"/>
          <w:right w:w="0" w:type="dxa"/>
        </w:tblCellMar>
      </w:tblPr>
      <w:tblGrid>
        <w:gridCol w:w="3946"/>
        <w:gridCol w:w="109"/>
        <w:gridCol w:w="196"/>
        <w:gridCol w:w="826"/>
        <w:gridCol w:w="109"/>
        <w:gridCol w:w="886"/>
        <w:gridCol w:w="391"/>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8">
                      <wp:simplePos x="0" y="0"/>
                      <wp:positionH relativeFrom="character">
                        <wp:align>left</wp:align>
                      </wp:positionH>
                      <wp:positionV relativeFrom="line">
                        <wp:posOffset>635</wp:posOffset>
                      </wp:positionV>
                      <wp:extent cx="2505710" cy="175260"/>
                      <wp:effectExtent l="0" t="0" r="0" b="0"/>
                      <wp:wrapNone/>
                      <wp:docPr id="1037" name="Frame1037"/>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9">
                      <wp:simplePos x="0" y="0"/>
                      <wp:positionH relativeFrom="character">
                        <wp:align>left</wp:align>
                      </wp:positionH>
                      <wp:positionV relativeFrom="line">
                        <wp:posOffset>635</wp:posOffset>
                      </wp:positionV>
                      <wp:extent cx="69215" cy="175260"/>
                      <wp:effectExtent l="0" t="0" r="0" b="0"/>
                      <wp:wrapNone/>
                      <wp:docPr id="1038" name="Frame10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0">
                      <wp:simplePos x="0" y="0"/>
                      <wp:positionH relativeFrom="character">
                        <wp:align>left</wp:align>
                      </wp:positionH>
                      <wp:positionV relativeFrom="line">
                        <wp:posOffset>635</wp:posOffset>
                      </wp:positionV>
                      <wp:extent cx="124460" cy="175260"/>
                      <wp:effectExtent l="0" t="0" r="0" b="0"/>
                      <wp:wrapNone/>
                      <wp:docPr id="1039" name="Frame10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1">
                      <wp:simplePos x="0" y="0"/>
                      <wp:positionH relativeFrom="character">
                        <wp:align>left</wp:align>
                      </wp:positionH>
                      <wp:positionV relativeFrom="line">
                        <wp:posOffset>635</wp:posOffset>
                      </wp:positionV>
                      <wp:extent cx="524510" cy="175260"/>
                      <wp:effectExtent l="0" t="0" r="0" b="0"/>
                      <wp:wrapNone/>
                      <wp:docPr id="1040" name="Frame104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2">
                      <wp:simplePos x="0" y="0"/>
                      <wp:positionH relativeFrom="character">
                        <wp:align>left</wp:align>
                      </wp:positionH>
                      <wp:positionV relativeFrom="line">
                        <wp:posOffset>635</wp:posOffset>
                      </wp:positionV>
                      <wp:extent cx="69215" cy="175260"/>
                      <wp:effectExtent l="0" t="0" r="0" b="0"/>
                      <wp:wrapNone/>
                      <wp:docPr id="1041" name="Frame10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3">
                      <wp:simplePos x="0" y="0"/>
                      <wp:positionH relativeFrom="character">
                        <wp:align>left</wp:align>
                      </wp:positionH>
                      <wp:positionV relativeFrom="line">
                        <wp:posOffset>635</wp:posOffset>
                      </wp:positionV>
                      <wp:extent cx="562610" cy="175260"/>
                      <wp:effectExtent l="0" t="0" r="0" b="0"/>
                      <wp:wrapNone/>
                      <wp:docPr id="1042" name="Frame104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4">
                      <wp:simplePos x="0" y="0"/>
                      <wp:positionH relativeFrom="character">
                        <wp:align>left</wp:align>
                      </wp:positionH>
                      <wp:positionV relativeFrom="line">
                        <wp:posOffset>635</wp:posOffset>
                      </wp:positionV>
                      <wp:extent cx="248285" cy="175260"/>
                      <wp:effectExtent l="0" t="0" r="0" b="0"/>
                      <wp:wrapNone/>
                      <wp:docPr id="1043" name="Frame104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01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Weighted </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(Dollars in thousands)</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Balance</w:t>
            </w:r>
          </w:p>
        </w:tc>
        <w:tc>
          <w:tcPr>
            <w:tcW w:w="109"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LTV</w:t>
            </w:r>
          </w:p>
        </w:tc>
        <w:tc>
          <w:tcPr>
            <w:tcW w:w="391" w:type="dxa"/>
            <w:tcBorders/>
            <w:vAlign w:val="center"/>
          </w:tcPr>
          <w:p>
            <w:pPr>
              <w:pStyle w:val="TableContents"/>
              <w:bidi w:val="0"/>
              <w:spacing w:before="0" w:after="0"/>
              <w:ind w:left="0" w:right="0" w:hanging="0"/>
              <w:jc w:val="left"/>
              <w:rPr/>
            </w:pPr>
            <w:r>
              <w:rPr/>
              <w:t>  ​ ​ ​</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Multifamily residential and residential mixed-use:</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New York City </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100% rent regulated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483,611</w:t>
            </w:r>
          </w:p>
        </w:tc>
        <w:tc>
          <w:tcPr>
            <w:tcW w:w="109"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Majority rent regulated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550,379</w:t>
            </w:r>
          </w:p>
        </w:tc>
        <w:tc>
          <w:tcPr>
            <w:tcW w:w="109"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Majority free market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FF0000"/>
              </w:rPr>
            </w:pPr>
            <w:r>
              <w:rPr>
                <w:color w:val="FF000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1,442,740</w:t>
            </w:r>
          </w:p>
        </w:tc>
        <w:tc>
          <w:tcPr>
            <w:tcW w:w="109"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New York City</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2,476,730</w:t>
            </w:r>
          </w:p>
        </w:tc>
        <w:tc>
          <w:tcPr>
            <w:tcW w:w="109"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Outside New York City</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color w:val="FF0000"/>
              </w:rPr>
            </w:pPr>
            <w:r>
              <w:rPr>
                <w:color w:val="FF000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637,096</w:t>
            </w:r>
          </w:p>
        </w:tc>
        <w:tc>
          <w:tcPr>
            <w:tcW w:w="109"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multifamily residential and residential mixed-use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3,113,826</w:t>
            </w:r>
          </w:p>
        </w:tc>
        <w:tc>
          <w:tcPr>
            <w:tcW w:w="109"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6467" w:type="dxa"/>
        <w:jc w:val="left"/>
        <w:tblInd w:w="0" w:type="dxa"/>
        <w:tblLayout w:type="fixed"/>
        <w:tblCellMar>
          <w:top w:w="0" w:type="dxa"/>
          <w:left w:w="0" w:type="dxa"/>
          <w:bottom w:w="0" w:type="dxa"/>
          <w:right w:w="0" w:type="dxa"/>
        </w:tblCellMar>
      </w:tblPr>
      <w:tblGrid>
        <w:gridCol w:w="286"/>
        <w:gridCol w:w="618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6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New York City includes the Bronx, Brooklyn, Queens, Staten Island and Manhattan.</w:t>
            </w:r>
          </w:p>
        </w:tc>
      </w:tr>
    </w:tbl>
    <w:tbl>
      <w:tblPr>
        <w:tblW w:w="2672" w:type="dxa"/>
        <w:jc w:val="left"/>
        <w:tblInd w:w="0" w:type="dxa"/>
        <w:tblLayout w:type="fixed"/>
        <w:tblCellMar>
          <w:top w:w="0" w:type="dxa"/>
          <w:left w:w="0" w:type="dxa"/>
          <w:bottom w:w="0" w:type="dxa"/>
          <w:right w:w="0" w:type="dxa"/>
        </w:tblCellMar>
      </w:tblPr>
      <w:tblGrid>
        <w:gridCol w:w="286"/>
        <w:gridCol w:w="238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2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Composition based on revenue.</w:t>
            </w:r>
          </w:p>
        </w:tc>
      </w:tr>
    </w:tbl>
    <w:p>
      <w:pPr>
        <w:pStyle w:val="TextBody"/>
        <w:bidi w:val="0"/>
        <w:spacing w:before="0" w:after="0"/>
        <w:ind w:left="0" w:right="0" w:hanging="0"/>
        <w:jc w:val="both"/>
        <w:rPr/>
      </w:pPr>
      <w:r>
        <w:rPr/>
        <w:t>​</w:t>
      </w:r>
    </w:p>
    <w:tbl>
      <w:tblPr>
        <w:tblW w:w="6463" w:type="dxa"/>
        <w:jc w:val="left"/>
        <w:tblInd w:w="0" w:type="dxa"/>
        <w:tblLayout w:type="fixed"/>
        <w:tblCellMar>
          <w:top w:w="0" w:type="dxa"/>
          <w:left w:w="0" w:type="dxa"/>
          <w:bottom w:w="0" w:type="dxa"/>
          <w:right w:w="0" w:type="dxa"/>
        </w:tblCellMar>
      </w:tblPr>
      <w:tblGrid>
        <w:gridCol w:w="3946"/>
        <w:gridCol w:w="109"/>
        <w:gridCol w:w="196"/>
        <w:gridCol w:w="826"/>
        <w:gridCol w:w="109"/>
        <w:gridCol w:w="886"/>
        <w:gridCol w:w="391"/>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5">
                      <wp:simplePos x="0" y="0"/>
                      <wp:positionH relativeFrom="character">
                        <wp:align>left</wp:align>
                      </wp:positionH>
                      <wp:positionV relativeFrom="line">
                        <wp:posOffset>635</wp:posOffset>
                      </wp:positionV>
                      <wp:extent cx="2505710" cy="175260"/>
                      <wp:effectExtent l="0" t="0" r="0" b="0"/>
                      <wp:wrapNone/>
                      <wp:docPr id="1044" name="Frame1044"/>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6">
                      <wp:simplePos x="0" y="0"/>
                      <wp:positionH relativeFrom="character">
                        <wp:align>left</wp:align>
                      </wp:positionH>
                      <wp:positionV relativeFrom="line">
                        <wp:posOffset>635</wp:posOffset>
                      </wp:positionV>
                      <wp:extent cx="69215" cy="175260"/>
                      <wp:effectExtent l="0" t="0" r="0" b="0"/>
                      <wp:wrapNone/>
                      <wp:docPr id="1045" name="Frame10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7">
                      <wp:simplePos x="0" y="0"/>
                      <wp:positionH relativeFrom="character">
                        <wp:align>left</wp:align>
                      </wp:positionH>
                      <wp:positionV relativeFrom="line">
                        <wp:posOffset>635</wp:posOffset>
                      </wp:positionV>
                      <wp:extent cx="124460" cy="175260"/>
                      <wp:effectExtent l="0" t="0" r="0" b="0"/>
                      <wp:wrapNone/>
                      <wp:docPr id="1046" name="Frame10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8">
                      <wp:simplePos x="0" y="0"/>
                      <wp:positionH relativeFrom="character">
                        <wp:align>left</wp:align>
                      </wp:positionH>
                      <wp:positionV relativeFrom="line">
                        <wp:posOffset>635</wp:posOffset>
                      </wp:positionV>
                      <wp:extent cx="524510" cy="175260"/>
                      <wp:effectExtent l="0" t="0" r="0" b="0"/>
                      <wp:wrapNone/>
                      <wp:docPr id="1047" name="Frame104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9">
                      <wp:simplePos x="0" y="0"/>
                      <wp:positionH relativeFrom="character">
                        <wp:align>left</wp:align>
                      </wp:positionH>
                      <wp:positionV relativeFrom="line">
                        <wp:posOffset>635</wp:posOffset>
                      </wp:positionV>
                      <wp:extent cx="69215" cy="175260"/>
                      <wp:effectExtent l="0" t="0" r="0" b="0"/>
                      <wp:wrapNone/>
                      <wp:docPr id="1048" name="Frame10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0">
                      <wp:simplePos x="0" y="0"/>
                      <wp:positionH relativeFrom="character">
                        <wp:align>left</wp:align>
                      </wp:positionH>
                      <wp:positionV relativeFrom="line">
                        <wp:posOffset>635</wp:posOffset>
                      </wp:positionV>
                      <wp:extent cx="562610" cy="175260"/>
                      <wp:effectExtent l="0" t="0" r="0" b="0"/>
                      <wp:wrapNone/>
                      <wp:docPr id="1049" name="Frame10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1">
                      <wp:simplePos x="0" y="0"/>
                      <wp:positionH relativeFrom="character">
                        <wp:align>left</wp:align>
                      </wp:positionH>
                      <wp:positionV relativeFrom="line">
                        <wp:posOffset>635</wp:posOffset>
                      </wp:positionV>
                      <wp:extent cx="248285" cy="175260"/>
                      <wp:effectExtent l="0" t="0" r="0" b="0"/>
                      <wp:wrapNone/>
                      <wp:docPr id="1050" name="Frame105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01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Weighted </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(Dollars in thousands)</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Balance</w:t>
            </w:r>
          </w:p>
        </w:tc>
        <w:tc>
          <w:tcPr>
            <w:tcW w:w="109"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LTV</w:t>
            </w:r>
          </w:p>
        </w:tc>
        <w:tc>
          <w:tcPr>
            <w:tcW w:w="391" w:type="dxa"/>
            <w:tcBorders/>
            <w:vAlign w:val="center"/>
          </w:tcPr>
          <w:p>
            <w:pPr>
              <w:pStyle w:val="TableContents"/>
              <w:bidi w:val="0"/>
              <w:spacing w:before="0" w:after="0"/>
              <w:ind w:left="0" w:right="0" w:hanging="0"/>
              <w:jc w:val="left"/>
              <w:rPr/>
            </w:pPr>
            <w:r>
              <w:rPr/>
              <w:t>  ​ ​ ​</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Multifamily residential and residential mixed-use:</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New York City </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100% rent regulated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514,403</w:t>
            </w:r>
          </w:p>
        </w:tc>
        <w:tc>
          <w:tcPr>
            <w:tcW w:w="109"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94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Majority rent regulated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585,325</w:t>
            </w:r>
          </w:p>
        </w:tc>
        <w:tc>
          <w:tcPr>
            <w:tcW w:w="109"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Majority free market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FF0000"/>
              </w:rPr>
            </w:pPr>
            <w:r>
              <w:rPr>
                <w:color w:val="FF000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1,644,100</w:t>
            </w:r>
          </w:p>
        </w:tc>
        <w:tc>
          <w:tcPr>
            <w:tcW w:w="109"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New York City</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color w:val="FF0000"/>
              </w:rPr>
            </w:pPr>
            <w:r>
              <w:rPr>
                <w:color w:val="FF000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2,743,828</w:t>
            </w:r>
          </w:p>
        </w:tc>
        <w:tc>
          <w:tcPr>
            <w:tcW w:w="109"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Outside New York City</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color w:val="FF0000"/>
              </w:rPr>
            </w:pPr>
            <w:r>
              <w:rPr>
                <w:color w:val="FF000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680,694</w:t>
            </w:r>
          </w:p>
        </w:tc>
        <w:tc>
          <w:tcPr>
            <w:tcW w:w="109"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multifamily residential and residential mixed-use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3,424,522</w:t>
            </w:r>
          </w:p>
        </w:tc>
        <w:tc>
          <w:tcPr>
            <w:tcW w:w="109"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6467" w:type="dxa"/>
        <w:jc w:val="left"/>
        <w:tblInd w:w="0" w:type="dxa"/>
        <w:tblLayout w:type="fixed"/>
        <w:tblCellMar>
          <w:top w:w="0" w:type="dxa"/>
          <w:left w:w="0" w:type="dxa"/>
          <w:bottom w:w="0" w:type="dxa"/>
          <w:right w:w="0" w:type="dxa"/>
        </w:tblCellMar>
      </w:tblPr>
      <w:tblGrid>
        <w:gridCol w:w="286"/>
        <w:gridCol w:w="618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6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New York City includes the Bronx, Brooklyn, Queens, Staten Island and Manhattan.</w:t>
            </w:r>
          </w:p>
        </w:tc>
      </w:tr>
    </w:tbl>
    <w:tbl>
      <w:tblPr>
        <w:tblW w:w="2672" w:type="dxa"/>
        <w:jc w:val="left"/>
        <w:tblInd w:w="0" w:type="dxa"/>
        <w:tblLayout w:type="fixed"/>
        <w:tblCellMar>
          <w:top w:w="0" w:type="dxa"/>
          <w:left w:w="0" w:type="dxa"/>
          <w:bottom w:w="0" w:type="dxa"/>
          <w:right w:w="0" w:type="dxa"/>
        </w:tblCellMar>
      </w:tblPr>
      <w:tblGrid>
        <w:gridCol w:w="286"/>
        <w:gridCol w:w="238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2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Composition based on revenue.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 information related to the non-owner occupied commercial real estate and multifamily residential and residential mixed-use portfolios is presented in the table below as of June 30, 2026 and December 31, 2025:</w:t>
      </w:r>
    </w:p>
    <w:p>
      <w:pPr>
        <w:pStyle w:val="TextBody"/>
        <w:bidi w:val="0"/>
        <w:spacing w:before="0" w:after="240"/>
        <w:ind w:left="0" w:right="0" w:hanging="0"/>
        <w:jc w:val="both"/>
        <w:rPr/>
      </w:pPr>
      <w:r>
        <w:rPr/>
        <w:t>​</w:t>
      </w:r>
    </w:p>
    <w:tbl>
      <w:tblPr>
        <w:tblW w:w="7999" w:type="dxa"/>
        <w:jc w:val="left"/>
        <w:tblInd w:w="0" w:type="dxa"/>
        <w:tblLayout w:type="fixed"/>
        <w:tblCellMar>
          <w:top w:w="0" w:type="dxa"/>
          <w:left w:w="0" w:type="dxa"/>
          <w:bottom w:w="0" w:type="dxa"/>
          <w:right w:w="0" w:type="dxa"/>
        </w:tblCellMar>
      </w:tblPr>
      <w:tblGrid>
        <w:gridCol w:w="3616"/>
        <w:gridCol w:w="109"/>
        <w:gridCol w:w="210"/>
        <w:gridCol w:w="645"/>
        <w:gridCol w:w="109"/>
        <w:gridCol w:w="1096"/>
        <w:gridCol w:w="109"/>
        <w:gridCol w:w="210"/>
        <w:gridCol w:w="645"/>
        <w:gridCol w:w="109"/>
        <w:gridCol w:w="1141"/>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2">
                      <wp:simplePos x="0" y="0"/>
                      <wp:positionH relativeFrom="character">
                        <wp:align>left</wp:align>
                      </wp:positionH>
                      <wp:positionV relativeFrom="line">
                        <wp:posOffset>635</wp:posOffset>
                      </wp:positionV>
                      <wp:extent cx="2296160" cy="175260"/>
                      <wp:effectExtent l="0" t="0" r="0" b="0"/>
                      <wp:wrapNone/>
                      <wp:docPr id="1051" name="Frame1051"/>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3">
                      <wp:simplePos x="0" y="0"/>
                      <wp:positionH relativeFrom="character">
                        <wp:align>left</wp:align>
                      </wp:positionH>
                      <wp:positionV relativeFrom="line">
                        <wp:posOffset>635</wp:posOffset>
                      </wp:positionV>
                      <wp:extent cx="69215" cy="175260"/>
                      <wp:effectExtent l="0" t="0" r="0" b="0"/>
                      <wp:wrapNone/>
                      <wp:docPr id="1052" name="Frame10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4">
                      <wp:simplePos x="0" y="0"/>
                      <wp:positionH relativeFrom="character">
                        <wp:align>left</wp:align>
                      </wp:positionH>
                      <wp:positionV relativeFrom="line">
                        <wp:posOffset>635</wp:posOffset>
                      </wp:positionV>
                      <wp:extent cx="133350" cy="175260"/>
                      <wp:effectExtent l="0" t="0" r="0" b="0"/>
                      <wp:wrapNone/>
                      <wp:docPr id="1053" name="Frame1053"/>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5">
                      <wp:simplePos x="0" y="0"/>
                      <wp:positionH relativeFrom="character">
                        <wp:align>left</wp:align>
                      </wp:positionH>
                      <wp:positionV relativeFrom="line">
                        <wp:posOffset>635</wp:posOffset>
                      </wp:positionV>
                      <wp:extent cx="409575" cy="175260"/>
                      <wp:effectExtent l="0" t="0" r="0" b="0"/>
                      <wp:wrapNone/>
                      <wp:docPr id="1054" name="Frame1054"/>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6">
                      <wp:simplePos x="0" y="0"/>
                      <wp:positionH relativeFrom="character">
                        <wp:align>left</wp:align>
                      </wp:positionH>
                      <wp:positionV relativeFrom="line">
                        <wp:posOffset>635</wp:posOffset>
                      </wp:positionV>
                      <wp:extent cx="69215" cy="175260"/>
                      <wp:effectExtent l="0" t="0" r="0" b="0"/>
                      <wp:wrapNone/>
                      <wp:docPr id="1055" name="Frame10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7">
                      <wp:simplePos x="0" y="0"/>
                      <wp:positionH relativeFrom="character">
                        <wp:align>left</wp:align>
                      </wp:positionH>
                      <wp:positionV relativeFrom="line">
                        <wp:posOffset>635</wp:posOffset>
                      </wp:positionV>
                      <wp:extent cx="695960" cy="175260"/>
                      <wp:effectExtent l="0" t="0" r="0" b="0"/>
                      <wp:wrapNone/>
                      <wp:docPr id="1056" name="Frame105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8">
                      <wp:simplePos x="0" y="0"/>
                      <wp:positionH relativeFrom="character">
                        <wp:align>left</wp:align>
                      </wp:positionH>
                      <wp:positionV relativeFrom="line">
                        <wp:posOffset>635</wp:posOffset>
                      </wp:positionV>
                      <wp:extent cx="69215" cy="175260"/>
                      <wp:effectExtent l="0" t="0" r="0" b="0"/>
                      <wp:wrapNone/>
                      <wp:docPr id="1057" name="Frame10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9">
                      <wp:simplePos x="0" y="0"/>
                      <wp:positionH relativeFrom="character">
                        <wp:align>left</wp:align>
                      </wp:positionH>
                      <wp:positionV relativeFrom="line">
                        <wp:posOffset>635</wp:posOffset>
                      </wp:positionV>
                      <wp:extent cx="133350" cy="175260"/>
                      <wp:effectExtent l="0" t="0" r="0" b="0"/>
                      <wp:wrapNone/>
                      <wp:docPr id="1058" name="Frame1058"/>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0">
                      <wp:simplePos x="0" y="0"/>
                      <wp:positionH relativeFrom="character">
                        <wp:align>left</wp:align>
                      </wp:positionH>
                      <wp:positionV relativeFrom="line">
                        <wp:posOffset>635</wp:posOffset>
                      </wp:positionV>
                      <wp:extent cx="409575" cy="175260"/>
                      <wp:effectExtent l="0" t="0" r="0" b="0"/>
                      <wp:wrapNone/>
                      <wp:docPr id="1059" name="Frame1059"/>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1">
                      <wp:simplePos x="0" y="0"/>
                      <wp:positionH relativeFrom="character">
                        <wp:align>left</wp:align>
                      </wp:positionH>
                      <wp:positionV relativeFrom="line">
                        <wp:posOffset>635</wp:posOffset>
                      </wp:positionV>
                      <wp:extent cx="69215" cy="175260"/>
                      <wp:effectExtent l="0" t="0" r="0" b="0"/>
                      <wp:wrapNone/>
                      <wp:docPr id="1060" name="Frame10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2">
                      <wp:simplePos x="0" y="0"/>
                      <wp:positionH relativeFrom="character">
                        <wp:align>left</wp:align>
                      </wp:positionH>
                      <wp:positionV relativeFrom="line">
                        <wp:posOffset>635</wp:posOffset>
                      </wp:positionV>
                      <wp:extent cx="724535" cy="175260"/>
                      <wp:effectExtent l="0" t="0" r="0" b="0"/>
                      <wp:wrapNone/>
                      <wp:docPr id="1061" name="Frame106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06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before="0" w:after="0"/>
              <w:ind w:left="0" w:right="0" w:hanging="0"/>
              <w:jc w:val="center"/>
              <w:rPr/>
            </w:pPr>
            <w:r>
              <w:rPr/>
              <w:t>​</w:t>
            </w:r>
          </w:p>
        </w:tc>
        <w:tc>
          <w:tcPr>
            <w:tcW w:w="210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109"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109"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loans</w:t>
            </w:r>
          </w:p>
        </w:tc>
        <w:tc>
          <w:tcPr>
            <w:tcW w:w="109"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loans</w:t>
            </w:r>
          </w:p>
        </w:tc>
      </w:tr>
      <w:tr>
        <w:trPr/>
        <w:tc>
          <w:tcPr>
            <w:tcW w:w="36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(Dollars in thousands)</w:t>
            </w:r>
          </w:p>
        </w:tc>
        <w:tc>
          <w:tcPr>
            <w:tcW w:w="109" w:type="dxa"/>
            <w:tcBorders/>
            <w:vAlign w:val="center"/>
          </w:tcPr>
          <w:p>
            <w:pPr>
              <w:pStyle w:val="TableContents"/>
              <w:bidi w:val="0"/>
              <w:spacing w:before="0" w:after="0"/>
              <w:ind w:left="0" w:right="0" w:hanging="0"/>
              <w:jc w:val="center"/>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Loan Size</w:t>
            </w:r>
          </w:p>
        </w:tc>
        <w:tc>
          <w:tcPr>
            <w:tcW w:w="109"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&gt; $20 million</w:t>
            </w:r>
          </w:p>
        </w:tc>
        <w:tc>
          <w:tcPr>
            <w:tcW w:w="109" w:type="dxa"/>
            <w:tcBorders/>
            <w:vAlign w:val="center"/>
          </w:tcPr>
          <w:p>
            <w:pPr>
              <w:pStyle w:val="TableContents"/>
              <w:bidi w:val="0"/>
              <w:spacing w:before="0" w:after="0"/>
              <w:ind w:left="0" w:right="0" w:hanging="0"/>
              <w:jc w:val="center"/>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Loan Size</w:t>
            </w:r>
          </w:p>
        </w:tc>
        <w:tc>
          <w:tcPr>
            <w:tcW w:w="109"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&gt; $20 million</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Investor commercial real estate:</w:t>
            </w:r>
          </w:p>
        </w:tc>
        <w:tc>
          <w:tcPr>
            <w:tcW w:w="109" w:type="dxa"/>
            <w:tcBorders/>
            <w:shd w:fill="CCEEFF" w:val="clear"/>
            <w:vAlign w:val="center"/>
          </w:tcPr>
          <w:p>
            <w:pPr>
              <w:pStyle w:val="TableContents"/>
              <w:bidi w:val="0"/>
              <w:spacing w:before="0" w:after="0"/>
              <w:ind w:left="0" w:right="0" w:hanging="0"/>
              <w:jc w:val="center"/>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64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64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w:t>
            </w:r>
          </w:p>
        </w:tc>
        <w:tc>
          <w:tcPr>
            <w:tcW w:w="109"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2,557</w:t>
            </w:r>
          </w:p>
        </w:tc>
        <w:tc>
          <w:tcPr>
            <w:tcW w:w="109"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w:t>
            </w:r>
          </w:p>
        </w:tc>
        <w:tc>
          <w:tcPr>
            <w:tcW w:w="109" w:type="dxa"/>
            <w:tcBorders/>
            <w:vAlign w:val="center"/>
          </w:tcPr>
          <w:p>
            <w:pPr>
              <w:pStyle w:val="TableContents"/>
              <w:bidi w:val="0"/>
              <w:spacing w:before="0" w:after="0"/>
              <w:ind w:left="0" w:right="0" w:hanging="0"/>
              <w:jc w:val="right"/>
              <w:rPr/>
            </w:pPr>
            <w:r>
              <w:rPr/>
              <w:t>​</w:t>
            </w:r>
          </w:p>
        </w:tc>
        <w:tc>
          <w:tcPr>
            <w:tcW w:w="2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2,582</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Investor Office</w:t>
            </w:r>
          </w:p>
        </w:tc>
        <w:tc>
          <w:tcPr>
            <w:tcW w:w="109" w:type="dxa"/>
            <w:tcBorders/>
            <w:shd w:fill="CCEEFF" w:val="clear"/>
            <w:vAlign w:val="center"/>
          </w:tcPr>
          <w:p>
            <w:pPr>
              <w:pStyle w:val="TableContents"/>
              <w:bidi w:val="0"/>
              <w:spacing w:before="0" w:after="0"/>
              <w:ind w:left="0" w:right="0" w:hanging="0"/>
              <w:jc w:val="center"/>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5,855</w:t>
            </w:r>
          </w:p>
        </w:tc>
        <w:tc>
          <w:tcPr>
            <w:tcW w:w="109"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w:t>
            </w:r>
          </w:p>
        </w:tc>
        <w:tc>
          <w:tcPr>
            <w:tcW w:w="109" w:type="dxa"/>
            <w:tcBorders/>
            <w:shd w:fill="CCEEFF" w:val="clear"/>
            <w:vAlign w:val="center"/>
          </w:tcPr>
          <w:p>
            <w:pPr>
              <w:pStyle w:val="TableContents"/>
              <w:bidi w:val="0"/>
              <w:spacing w:before="0" w:after="0"/>
              <w:ind w:left="0" w:right="0" w:hanging="0"/>
              <w:jc w:val="righ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5,964</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Warehouse/ Industrial</w:t>
            </w:r>
          </w:p>
        </w:tc>
        <w:tc>
          <w:tcPr>
            <w:tcW w:w="109"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3,630</w:t>
            </w:r>
          </w:p>
        </w:tc>
        <w:tc>
          <w:tcPr>
            <w:tcW w:w="109"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w:t>
            </w:r>
          </w:p>
        </w:tc>
        <w:tc>
          <w:tcPr>
            <w:tcW w:w="109" w:type="dxa"/>
            <w:tcBorders/>
            <w:vAlign w:val="center"/>
          </w:tcPr>
          <w:p>
            <w:pPr>
              <w:pStyle w:val="TableContents"/>
              <w:bidi w:val="0"/>
              <w:spacing w:before="0" w:after="0"/>
              <w:ind w:left="0" w:right="0" w:hanging="0"/>
              <w:jc w:val="right"/>
              <w:rPr/>
            </w:pPr>
            <w:r>
              <w:rPr/>
              <w:t>​</w:t>
            </w:r>
          </w:p>
        </w:tc>
        <w:tc>
          <w:tcPr>
            <w:tcW w:w="210"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3,805</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Hotels</w:t>
            </w:r>
          </w:p>
        </w:tc>
        <w:tc>
          <w:tcPr>
            <w:tcW w:w="109" w:type="dxa"/>
            <w:tcBorders/>
            <w:shd w:fill="CCEEFF" w:val="clear"/>
            <w:vAlign w:val="center"/>
          </w:tcPr>
          <w:p>
            <w:pPr>
              <w:pStyle w:val="TableContents"/>
              <w:bidi w:val="0"/>
              <w:spacing w:before="0" w:after="0"/>
              <w:ind w:left="0" w:right="0" w:hanging="0"/>
              <w:jc w:val="center"/>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8,580</w:t>
            </w:r>
          </w:p>
        </w:tc>
        <w:tc>
          <w:tcPr>
            <w:tcW w:w="109"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w:t>
            </w:r>
          </w:p>
        </w:tc>
        <w:tc>
          <w:tcPr>
            <w:tcW w:w="109" w:type="dxa"/>
            <w:tcBorders/>
            <w:shd w:fill="CCEEFF" w:val="clear"/>
            <w:vAlign w:val="center"/>
          </w:tcPr>
          <w:p>
            <w:pPr>
              <w:pStyle w:val="TableContents"/>
              <w:bidi w:val="0"/>
              <w:spacing w:before="0" w:after="0"/>
              <w:ind w:left="0" w:right="0" w:hanging="0"/>
              <w:jc w:val="righ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8,758</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Supportive housing</w:t>
            </w:r>
          </w:p>
        </w:tc>
        <w:tc>
          <w:tcPr>
            <w:tcW w:w="109"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23,133</w:t>
            </w:r>
          </w:p>
        </w:tc>
        <w:tc>
          <w:tcPr>
            <w:tcW w:w="109"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w:t>
            </w:r>
          </w:p>
        </w:tc>
        <w:tc>
          <w:tcPr>
            <w:tcW w:w="109" w:type="dxa"/>
            <w:tcBorders/>
            <w:vAlign w:val="center"/>
          </w:tcPr>
          <w:p>
            <w:pPr>
              <w:pStyle w:val="TableContents"/>
              <w:bidi w:val="0"/>
              <w:spacing w:before="0" w:after="0"/>
              <w:ind w:left="0" w:right="0" w:hanging="0"/>
              <w:jc w:val="right"/>
              <w:rPr/>
            </w:pPr>
            <w:r>
              <w:rPr/>
              <w:t>​</w:t>
            </w:r>
          </w:p>
        </w:tc>
        <w:tc>
          <w:tcPr>
            <w:tcW w:w="210"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21,107</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Educational facility or library</w:t>
            </w:r>
          </w:p>
        </w:tc>
        <w:tc>
          <w:tcPr>
            <w:tcW w:w="109" w:type="dxa"/>
            <w:tcBorders/>
            <w:shd w:fill="CCEEFF" w:val="clear"/>
            <w:vAlign w:val="center"/>
          </w:tcPr>
          <w:p>
            <w:pPr>
              <w:pStyle w:val="TableContents"/>
              <w:bidi w:val="0"/>
              <w:spacing w:before="0" w:after="0"/>
              <w:ind w:left="0" w:right="0" w:hanging="0"/>
              <w:jc w:val="center"/>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10,124</w:t>
            </w:r>
          </w:p>
        </w:tc>
        <w:tc>
          <w:tcPr>
            <w:tcW w:w="109"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10,215</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Medical office</w:t>
            </w:r>
          </w:p>
        </w:tc>
        <w:tc>
          <w:tcPr>
            <w:tcW w:w="109"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5,545</w:t>
            </w:r>
          </w:p>
        </w:tc>
        <w:tc>
          <w:tcPr>
            <w:tcW w:w="109"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w:t>
            </w:r>
          </w:p>
        </w:tc>
        <w:tc>
          <w:tcPr>
            <w:tcW w:w="109" w:type="dxa"/>
            <w:tcBorders/>
            <w:vAlign w:val="center"/>
          </w:tcPr>
          <w:p>
            <w:pPr>
              <w:pStyle w:val="TableContents"/>
              <w:bidi w:val="0"/>
              <w:spacing w:before="0" w:after="0"/>
              <w:ind w:left="0" w:right="0" w:hanging="0"/>
              <w:jc w:val="right"/>
              <w:rPr/>
            </w:pPr>
            <w:r>
              <w:rPr/>
              <w:t>​</w:t>
            </w:r>
          </w:p>
        </w:tc>
        <w:tc>
          <w:tcPr>
            <w:tcW w:w="210"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5,621</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36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center"/>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2,422</w:t>
            </w:r>
          </w:p>
        </w:tc>
        <w:tc>
          <w:tcPr>
            <w:tcW w:w="109"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2,359</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Multifamily residential and residential mixed-use:</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0"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0"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6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New York City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210" w:type="dxa"/>
            <w:tcBorders/>
            <w:vAlign w:val="center"/>
          </w:tcPr>
          <w:p>
            <w:pPr>
              <w:pStyle w:val="TableContents"/>
              <w:bidi w:val="0"/>
              <w:spacing w:before="0" w:after="0"/>
              <w:ind w:left="0" w:right="0" w:hanging="0"/>
              <w:jc w:val="left"/>
              <w:rPr>
                <w:color w:val="FF0000"/>
              </w:rPr>
            </w:pPr>
            <w:r>
              <w:rPr>
                <w:color w:val="FF0000"/>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0" w:type="dxa"/>
            <w:tcBorders/>
            <w:vAlign w:val="center"/>
          </w:tcPr>
          <w:p>
            <w:pPr>
              <w:pStyle w:val="TableContents"/>
              <w:bidi w:val="0"/>
              <w:spacing w:before="0" w:after="0"/>
              <w:ind w:left="0" w:right="0" w:hanging="0"/>
              <w:jc w:val="left"/>
              <w:rPr>
                <w:color w:val="FF0000"/>
              </w:rPr>
            </w:pPr>
            <w:r>
              <w:rPr>
                <w:color w:val="FF0000"/>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36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100% rent regulated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0"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2,493</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0"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2,485</w:t>
            </w:r>
          </w:p>
        </w:tc>
        <w:tc>
          <w:tcPr>
            <w:tcW w:w="109"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6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Majority rent regulated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210" w:type="dxa"/>
            <w:tcBorders/>
            <w:vAlign w:val="center"/>
          </w:tcPr>
          <w:p>
            <w:pPr>
              <w:pStyle w:val="TableContents"/>
              <w:bidi w:val="0"/>
              <w:spacing w:before="0" w:after="0"/>
              <w:ind w:left="0" w:right="0" w:hanging="0"/>
              <w:jc w:val="left"/>
              <w:rPr>
                <w:color w:val="FF0000"/>
              </w:rPr>
            </w:pPr>
            <w:r>
              <w:rPr>
                <w:color w:val="FF0000"/>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3,719</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w:t>
            </w:r>
          </w:p>
        </w:tc>
        <w:tc>
          <w:tcPr>
            <w:tcW w:w="109" w:type="dxa"/>
            <w:tcBorders/>
            <w:vAlign w:val="center"/>
          </w:tcPr>
          <w:p>
            <w:pPr>
              <w:pStyle w:val="TableContents"/>
              <w:bidi w:val="0"/>
              <w:spacing w:before="0" w:after="0"/>
              <w:ind w:left="0" w:right="0" w:hanging="0"/>
              <w:jc w:val="right"/>
              <w:rPr/>
            </w:pPr>
            <w:r>
              <w:rPr/>
              <w:t>​</w:t>
            </w:r>
          </w:p>
        </w:tc>
        <w:tc>
          <w:tcPr>
            <w:tcW w:w="210" w:type="dxa"/>
            <w:tcBorders/>
            <w:vAlign w:val="center"/>
          </w:tcPr>
          <w:p>
            <w:pPr>
              <w:pStyle w:val="TableContents"/>
              <w:bidi w:val="0"/>
              <w:spacing w:before="0" w:after="0"/>
              <w:ind w:left="0" w:right="0" w:hanging="0"/>
              <w:jc w:val="left"/>
              <w:rPr>
                <w:color w:val="FF0000"/>
              </w:rPr>
            </w:pPr>
            <w:r>
              <w:rPr>
                <w:color w:val="FF0000"/>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3,728</w:t>
            </w:r>
          </w:p>
        </w:tc>
        <w:tc>
          <w:tcPr>
            <w:tcW w:w="109"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36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Majority free market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0"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3,747</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w:t>
            </w:r>
          </w:p>
        </w:tc>
        <w:tc>
          <w:tcPr>
            <w:tcW w:w="109" w:type="dxa"/>
            <w:tcBorders/>
            <w:shd w:fill="CCEEFF" w:val="clear"/>
            <w:vAlign w:val="center"/>
          </w:tcPr>
          <w:p>
            <w:pPr>
              <w:pStyle w:val="TableContents"/>
              <w:bidi w:val="0"/>
              <w:spacing w:before="0" w:after="0"/>
              <w:ind w:left="0" w:right="0" w:hanging="0"/>
              <w:jc w:val="right"/>
              <w:rPr/>
            </w:pPr>
            <w:r>
              <w:rPr/>
              <w:t>​</w:t>
            </w:r>
          </w:p>
        </w:tc>
        <w:tc>
          <w:tcPr>
            <w:tcW w:w="210"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3,850</w:t>
            </w:r>
          </w:p>
        </w:tc>
        <w:tc>
          <w:tcPr>
            <w:tcW w:w="109"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Outside New York City</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210" w:type="dxa"/>
            <w:tcBorders/>
            <w:vAlign w:val="center"/>
          </w:tcPr>
          <w:p>
            <w:pPr>
              <w:pStyle w:val="TableContents"/>
              <w:bidi w:val="0"/>
              <w:spacing w:before="0" w:after="0"/>
              <w:ind w:left="0" w:right="0" w:hanging="0"/>
              <w:jc w:val="left"/>
              <w:rPr>
                <w:color w:val="FF0000"/>
              </w:rPr>
            </w:pPr>
            <w:r>
              <w:rPr>
                <w:color w:val="FF0000"/>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4,977</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w:t>
            </w:r>
          </w:p>
        </w:tc>
        <w:tc>
          <w:tcPr>
            <w:tcW w:w="109" w:type="dxa"/>
            <w:tcBorders/>
            <w:vAlign w:val="center"/>
          </w:tcPr>
          <w:p>
            <w:pPr>
              <w:pStyle w:val="TableContents"/>
              <w:bidi w:val="0"/>
              <w:spacing w:before="0" w:after="0"/>
              <w:ind w:left="0" w:right="0" w:hanging="0"/>
              <w:jc w:val="right"/>
              <w:rPr/>
            </w:pPr>
            <w:r>
              <w:rPr/>
              <w:t>​</w:t>
            </w:r>
          </w:p>
        </w:tc>
        <w:tc>
          <w:tcPr>
            <w:tcW w:w="210" w:type="dxa"/>
            <w:tcBorders/>
            <w:vAlign w:val="center"/>
          </w:tcPr>
          <w:p>
            <w:pPr>
              <w:pStyle w:val="TableContents"/>
              <w:bidi w:val="0"/>
              <w:spacing w:before="0" w:after="0"/>
              <w:ind w:left="0" w:right="0" w:hanging="0"/>
              <w:jc w:val="left"/>
              <w:rPr>
                <w:color w:val="FF0000"/>
              </w:rPr>
            </w:pPr>
            <w:r>
              <w:rPr>
                <w:color w:val="FF0000"/>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4,760</w:t>
            </w:r>
          </w:p>
        </w:tc>
        <w:tc>
          <w:tcPr>
            <w:tcW w:w="109"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w:t>
            </w:r>
          </w:p>
        </w:tc>
      </w:tr>
    </w:tbl>
    <w:tbl>
      <w:tblPr>
        <w:tblW w:w="9812" w:type="dxa"/>
        <w:jc w:val="left"/>
        <w:tblInd w:w="0" w:type="dxa"/>
        <w:tblLayout w:type="fixed"/>
        <w:tblCellMar>
          <w:top w:w="0" w:type="dxa"/>
          <w:left w:w="0" w:type="dxa"/>
          <w:bottom w:w="0" w:type="dxa"/>
          <w:right w:w="0" w:type="dxa"/>
        </w:tblCellMar>
      </w:tblPr>
      <w:tblGrid>
        <w:gridCol w:w="286"/>
        <w:gridCol w:w="952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various property types such as gas stations, restaurants, storage facilities, medical facilities, and other special use properties.</w:t>
            </w:r>
          </w:p>
        </w:tc>
      </w:tr>
    </w:tbl>
    <w:tbl>
      <w:tblPr>
        <w:tblW w:w="6467" w:type="dxa"/>
        <w:jc w:val="left"/>
        <w:tblInd w:w="0" w:type="dxa"/>
        <w:tblLayout w:type="fixed"/>
        <w:tblCellMar>
          <w:top w:w="0" w:type="dxa"/>
          <w:left w:w="0" w:type="dxa"/>
          <w:bottom w:w="0" w:type="dxa"/>
          <w:right w:w="0" w:type="dxa"/>
        </w:tblCellMar>
      </w:tblPr>
      <w:tblGrid>
        <w:gridCol w:w="286"/>
        <w:gridCol w:w="618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6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New York City includes the Bronx, Brooklyn, Queens, Staten Island and Manhattan.</w:t>
            </w:r>
          </w:p>
        </w:tc>
      </w:tr>
    </w:tbl>
    <w:tbl>
      <w:tblPr>
        <w:tblW w:w="2672" w:type="dxa"/>
        <w:jc w:val="left"/>
        <w:tblInd w:w="0" w:type="dxa"/>
        <w:tblLayout w:type="fixed"/>
        <w:tblCellMar>
          <w:top w:w="0" w:type="dxa"/>
          <w:left w:w="0" w:type="dxa"/>
          <w:bottom w:w="0" w:type="dxa"/>
          <w:right w:w="0" w:type="dxa"/>
        </w:tblCellMar>
      </w:tblPr>
      <w:tblGrid>
        <w:gridCol w:w="286"/>
        <w:gridCol w:w="238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2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Composition based on revenue.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Asset Quality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do not originate or purchase loans, either whole loans or loans underlying MBS, which would have been considered subprime loans at origination, </w:t>
      </w:r>
      <w:r>
        <w:rPr>
          <w:rFonts w:ascii="Times New Roman;Times;serif" w:hAnsi="Times New Roman;Times;serif"/>
          <w:i/>
          <w:sz w:val="20"/>
        </w:rPr>
        <w:t>i.e</w:t>
      </w:r>
      <w:r>
        <w:rPr>
          <w:rFonts w:ascii="Times New Roman;Times;serif" w:hAnsi="Times New Roman;Times;serif"/>
          <w:sz w:val="20"/>
        </w:rPr>
        <w:t>., real estate loans advanced to borrowers who did not qualify for market interest rates because of problems with their income or credit history. See Note 6 to our unaudited condensed Consolidated Financial Statements for a discussion of evaluation for impaired securities.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Monitoring and Collection of Delinquent Loans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past due loans are reported beginning on the first day a payment is past due through a Past Due Loan Report, which is distributed to lenders and management for follow-up and awareness. Consistent with customary grace periods, collection follow-up activities generally commence on or about the tenth day past due. Thereafter, past due follow-up calls are conducted on a weekly basis, as appropriate.  Management reviews delinquent loans monthly and reports to the Board of Directors or appropriate Committees of the Board at each regularly scheduled meeting regarding the status of all non-performing and otherwise delinquent loans in the loan portfolio.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loan servicing policies and procedures require that a past due notice be sent to a delinquent borrower in accordance with the terms of the loan. Loan documents generally provide that a payment is deemed late between one and fifteen days after the due date. As a standard practice, notices are sent as soon as reasonably possible after a payment is deemed late, including ten days in the case of business loans, multifamily residential and mixed use loans, non-owner occupied commercial real estate loans, and acquisition, development, and construction (ADC) loans, and fifteen days in connection with one-to-four family residential and consumer loans. Thereafter, periodic letters are sent, and telephone calls are placed to the borrower until payment is received or a formal demand is made and the loan is transferred to Workout. When contact is made with the borrower prior to default or foreclosure, servicing will seek to obtain the full payment due. Once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transferred, Workout will attempt to negotiate a repayment plan or other resolution with the borrower to avoid foreclosure, where appropriate.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Accrual of interest is generally discontinued on a loan that meets any of the following three criteria: (i) full payment of principal or interest is no longer expected; (ii) principal or interest has been in default for a period of 90 days or more (unless the loan is both deemed to be well secured and in the process of collection); or (iii) an election has otherwise been made to maintain the loan on a cash basis due to deterioration in the financial condition of the borrower. Such non-accrual determination practices are applied consistently to all loans regardless of their internal classification or designation. Upon entering non-accrual status, the system will reverse all outstanding accrued interest receivable.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generally initiate foreclosure proceedings on real estate loans when a loan enters non-accrual status based upon non-payment, unless the borrower is paying in accordance with an agreed upon modified payment agreement. We obtain an updated appraisal upon the commencement of legal action to calculate a potential collateral shortfall and to reserve appropriately for the potential loss. If a foreclosure action is instituted and the loan is not brought current, paid in full, or refinanced before the foreclosure action is completed, the property securing the loan is transferred to Other Real Estate Owned (“OREO”) status. We generally attempt to utilize all available remedies, such as note sales in lieu of foreclosure, in an effort to resolve non-accrual loans and OREO properties as quickly and prudently as possible in consideration of market conditions, the physical condition of the property and any other mitigating circumstances. We have not initiated any expected or imminent foreclosure proceedings that are likely to have a material adverse impact on our consolidated financial statements for the three and six months ended June 30, 2026. In the event that a non-accrual loan is subsequently brought current, it is returned to accrual status once the doubt concerning collectability has been removed and the borrower has demonstrated performance in accordance with the loan terms and has made at least six months of payments.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C&amp;I portfolio, which is within our business loans, is actively managed by our lenders. Most credit facilities typically require an annual review of the exposure and borrowers are required to submit annual financial reporting and loans are structured with financial covenants to indicate expected performance levels. Smaller C&amp;I loans are monitored based on performance and the ability to draw against a credit line is curtailed if there are any indications of credit deterioration. Guarantors are also required to update their financial reporting on an annual basis or alternative schedule as provided in their loan documents. All exposures are credit risk rated and those entering adverse ratings due to financial performance concerns of the borrower or material delinquency of any payments or financial reporting are subjected to added management scrutiny and monitoring. Measures taken typically include amendments to the amount of the available credit facility, requirements for increased collateral, additional guarantor support or a material enhancement to the frequency and quality of financial reporting. Loans determined to reach adverse risk rating standards are monitored closely by Credit Administration to identify any potential credit losses. When warranted, loans reaching a Substandard rating could be reassigned to the Workout Group for direct handling.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Non-accrual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reconciliation of non-accrual loans as of the dates indicated:</w:t>
      </w:r>
    </w:p>
    <w:tbl>
      <w:tblPr>
        <w:tblW w:w="9174" w:type="dxa"/>
        <w:jc w:val="left"/>
        <w:tblInd w:w="0" w:type="dxa"/>
        <w:tblLayout w:type="fixed"/>
        <w:tblCellMar>
          <w:top w:w="0" w:type="dxa"/>
          <w:left w:w="0" w:type="dxa"/>
          <w:bottom w:w="0" w:type="dxa"/>
          <w:right w:w="0" w:type="dxa"/>
        </w:tblCellMar>
      </w:tblPr>
      <w:tblGrid>
        <w:gridCol w:w="5221"/>
        <w:gridCol w:w="346"/>
        <w:gridCol w:w="196"/>
        <w:gridCol w:w="601"/>
        <w:gridCol w:w="346"/>
        <w:gridCol w:w="280"/>
        <w:gridCol w:w="860"/>
        <w:gridCol w:w="241"/>
        <w:gridCol w:w="196"/>
        <w:gridCol w:w="601"/>
        <w:gridCol w:w="286"/>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3">
                      <wp:simplePos x="0" y="0"/>
                      <wp:positionH relativeFrom="character">
                        <wp:align>left</wp:align>
                      </wp:positionH>
                      <wp:positionV relativeFrom="line">
                        <wp:posOffset>635</wp:posOffset>
                      </wp:positionV>
                      <wp:extent cx="3315335" cy="175260"/>
                      <wp:effectExtent l="0" t="0" r="0" b="0"/>
                      <wp:wrapNone/>
                      <wp:docPr id="1062" name="Frame1062"/>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4">
                      <wp:simplePos x="0" y="0"/>
                      <wp:positionH relativeFrom="character">
                        <wp:align>left</wp:align>
                      </wp:positionH>
                      <wp:positionV relativeFrom="line">
                        <wp:posOffset>635</wp:posOffset>
                      </wp:positionV>
                      <wp:extent cx="219710" cy="175260"/>
                      <wp:effectExtent l="0" t="0" r="0" b="0"/>
                      <wp:wrapNone/>
                      <wp:docPr id="1063" name="Frame10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5">
                      <wp:simplePos x="0" y="0"/>
                      <wp:positionH relativeFrom="character">
                        <wp:align>left</wp:align>
                      </wp:positionH>
                      <wp:positionV relativeFrom="line">
                        <wp:posOffset>635</wp:posOffset>
                      </wp:positionV>
                      <wp:extent cx="124460" cy="175260"/>
                      <wp:effectExtent l="0" t="0" r="0" b="0"/>
                      <wp:wrapNone/>
                      <wp:docPr id="1064" name="Frame10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6">
                      <wp:simplePos x="0" y="0"/>
                      <wp:positionH relativeFrom="character">
                        <wp:align>left</wp:align>
                      </wp:positionH>
                      <wp:positionV relativeFrom="line">
                        <wp:posOffset>635</wp:posOffset>
                      </wp:positionV>
                      <wp:extent cx="381635" cy="175260"/>
                      <wp:effectExtent l="0" t="0" r="0" b="0"/>
                      <wp:wrapNone/>
                      <wp:docPr id="1065" name="Frame106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7">
                      <wp:simplePos x="0" y="0"/>
                      <wp:positionH relativeFrom="character">
                        <wp:align>left</wp:align>
                      </wp:positionH>
                      <wp:positionV relativeFrom="line">
                        <wp:posOffset>635</wp:posOffset>
                      </wp:positionV>
                      <wp:extent cx="219710" cy="175260"/>
                      <wp:effectExtent l="0" t="0" r="0" b="0"/>
                      <wp:wrapNone/>
                      <wp:docPr id="1066" name="Frame10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8">
                      <wp:simplePos x="0" y="0"/>
                      <wp:positionH relativeFrom="character">
                        <wp:align>left</wp:align>
                      </wp:positionH>
                      <wp:positionV relativeFrom="line">
                        <wp:posOffset>635</wp:posOffset>
                      </wp:positionV>
                      <wp:extent cx="177800" cy="175260"/>
                      <wp:effectExtent l="0" t="0" r="0" b="0"/>
                      <wp:wrapNone/>
                      <wp:docPr id="1067" name="Frame1067"/>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9">
                      <wp:simplePos x="0" y="0"/>
                      <wp:positionH relativeFrom="character">
                        <wp:align>left</wp:align>
                      </wp:positionH>
                      <wp:positionV relativeFrom="line">
                        <wp:posOffset>635</wp:posOffset>
                      </wp:positionV>
                      <wp:extent cx="546100" cy="175260"/>
                      <wp:effectExtent l="0" t="0" r="0" b="0"/>
                      <wp:wrapNone/>
                      <wp:docPr id="1068" name="Frame1068"/>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0">
                      <wp:simplePos x="0" y="0"/>
                      <wp:positionH relativeFrom="character">
                        <wp:align>left</wp:align>
                      </wp:positionH>
                      <wp:positionV relativeFrom="line">
                        <wp:posOffset>635</wp:posOffset>
                      </wp:positionV>
                      <wp:extent cx="153035" cy="175260"/>
                      <wp:effectExtent l="0" t="0" r="0" b="0"/>
                      <wp:wrapNone/>
                      <wp:docPr id="1069" name="Frame106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1">
                      <wp:simplePos x="0" y="0"/>
                      <wp:positionH relativeFrom="character">
                        <wp:align>left</wp:align>
                      </wp:positionH>
                      <wp:positionV relativeFrom="line">
                        <wp:posOffset>635</wp:posOffset>
                      </wp:positionV>
                      <wp:extent cx="124460" cy="175260"/>
                      <wp:effectExtent l="0" t="0" r="0" b="0"/>
                      <wp:wrapNone/>
                      <wp:docPr id="1070" name="Frame10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2">
                      <wp:simplePos x="0" y="0"/>
                      <wp:positionH relativeFrom="character">
                        <wp:align>left</wp:align>
                      </wp:positionH>
                      <wp:positionV relativeFrom="line">
                        <wp:posOffset>635</wp:posOffset>
                      </wp:positionV>
                      <wp:extent cx="381635" cy="175260"/>
                      <wp:effectExtent l="0" t="0" r="0" b="0"/>
                      <wp:wrapNone/>
                      <wp:docPr id="1071" name="Frame107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3">
                      <wp:simplePos x="0" y="0"/>
                      <wp:positionH relativeFrom="character">
                        <wp:align>left</wp:align>
                      </wp:positionH>
                      <wp:positionV relativeFrom="line">
                        <wp:posOffset>635</wp:posOffset>
                      </wp:positionV>
                      <wp:extent cx="181610" cy="175260"/>
                      <wp:effectExtent l="0" t="0" r="0" b="0"/>
                      <wp:wrapNone/>
                      <wp:docPr id="1072" name="Frame107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241"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86" w:type="dxa"/>
            <w:tcBorders/>
            <w:vAlign w:val="center"/>
          </w:tcPr>
          <w:p>
            <w:pPr>
              <w:pStyle w:val="TableContents"/>
              <w:bidi w:val="0"/>
              <w:spacing w:before="0" w:after="0"/>
              <w:ind w:left="0" w:right="0" w:hanging="0"/>
              <w:jc w:val="center"/>
              <w:rPr/>
            </w:pPr>
            <w:r>
              <w:rPr/>
              <w:t>​</w:t>
            </w:r>
          </w:p>
        </w:tc>
      </w:tr>
      <w:tr>
        <w:trPr/>
        <w:tc>
          <w:tcPr>
            <w:tcW w:w="5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41"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0"/>
              <w:ind w:left="0" w:right="0" w:hanging="0"/>
              <w:jc w:val="center"/>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Non-accrual loans held for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23,898</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22,606</w:t>
            </w:r>
          </w:p>
        </w:tc>
        <w:tc>
          <w:tcPr>
            <w:tcW w:w="24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18,007</w:t>
            </w:r>
          </w:p>
        </w:tc>
        <w:tc>
          <w:tcPr>
            <w:tcW w:w="286"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 family residential and coop/condo apartment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4,465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3,623</w:t>
            </w:r>
          </w:p>
        </w:tc>
        <w:tc>
          <w:tcPr>
            <w:tcW w:w="24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w:t>
            </w:r>
          </w:p>
        </w:tc>
        <w:tc>
          <w:tcPr>
            <w:tcW w:w="286" w:type="dxa"/>
            <w:tcBorders/>
            <w:shd w:fill="CCEEFF" w:val="clear"/>
            <w:vAlign w:val="center"/>
          </w:tcPr>
          <w:p>
            <w:pPr>
              <w:pStyle w:val="TableContents"/>
              <w:bidi w:val="0"/>
              <w:spacing w:before="0" w:after="0"/>
              <w:ind w:left="0" w:right="0" w:hanging="0"/>
              <w:jc w:val="righ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26,893</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11,151</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25,671</w:t>
            </w:r>
          </w:p>
        </w:tc>
        <w:tc>
          <w:tcPr>
            <w:tcW w:w="24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32,908</w:t>
            </w:r>
          </w:p>
        </w:tc>
        <w:tc>
          <w:tcPr>
            <w:tcW w:w="286" w:type="dxa"/>
            <w:tcBorders/>
            <w:shd w:fill="CCEEFF" w:val="clear"/>
            <w:vAlign w:val="center"/>
          </w:tcPr>
          <w:p>
            <w:pPr>
              <w:pStyle w:val="TableContents"/>
              <w:bidi w:val="0"/>
              <w:spacing w:before="0" w:after="0"/>
              <w:ind w:left="0" w:right="0" w:hanging="0"/>
              <w:jc w:val="righ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ADC</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412</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w:t>
            </w:r>
          </w:p>
        </w:tc>
        <w:tc>
          <w:tcPr>
            <w:tcW w:w="24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w:t>
            </w:r>
          </w:p>
        </w:tc>
        <w:tc>
          <w:tcPr>
            <w:tcW w:w="286"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loans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non-accrual loans held for investment</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66,819</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52,312</w:t>
            </w:r>
          </w:p>
        </w:tc>
        <w:tc>
          <w:tcPr>
            <w:tcW w:w="24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53,214</w:t>
            </w:r>
          </w:p>
        </w:tc>
        <w:tc>
          <w:tcPr>
            <w:tcW w:w="286"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Non-accrual loans held for investment / total loans held for investment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0.62</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0.49</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2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non-accrual loans held for sale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1,750</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r>
    </w:tbl>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Loan Restructurings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Within the allowance for credit losses, losses are estimated for restructured loans on accrual status as well as restructured loans on non-accrual status that are one-to-four family loans or consumer loans, on a pooled basis with loans that share similar risk characteristics. Restructured loans on non-accrual status excluding one-to-four family and consumer loans are individually evaluated to determine expected credit losses. For restructured loans that are collateral-dependent where the Bank has determined that foreclosure of the collateral is probable, or where the borrower is experiencing financial difficulty and we expect repayment of the loan to be provided substantially through the operation or sale of the collateral, the allowance for credit losses is measured based on the difference between the fair value of collateral, less the estimated costs to sell, and the amortized cost basis of the loan as of the measurement date. For non-collateral-dependent loans, the allowance for credit losses is measured based on the difference between the present value of expected cash flows and the amortized cost basis of the loan as of the measurement date.</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OREO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acquired by the Bank, or a subsidiary, as a result of foreclosure on a mortgage loan or a deed in lieu of foreclosure is classified as OREO. Upon entering OREO status, we obtain a current appraisal on the property and reassess the likely realizable value (</w:t>
      </w:r>
      <w:r>
        <w:rPr>
          <w:rFonts w:ascii="Times New Roman;Times;serif" w:hAnsi="Times New Roman;Times;serif"/>
          <w:i/>
          <w:sz w:val="20"/>
        </w:rPr>
        <w:t>a/k/a</w:t>
      </w:r>
      <w:r>
        <w:rPr>
          <w:rFonts w:ascii="Times New Roman;Times;serif" w:hAnsi="Times New Roman;Times;serif"/>
          <w:sz w:val="20"/>
        </w:rPr>
        <w:t xml:space="preserve"> fair value) of the property quarterly thereafter. OREO is carried at the lower of the fair value or book balance, with any write downs recognized through a provision recorded in non-interest expense. Only the appraised value, or either a contractual or formal marketed value that falls below the appraised value, is used when determining the likely realizable value of OREO at each reporting period. We typically seek to dispose of OREO properties in a timely manner. As a result, OREO properties have generally not warranted subsequent independent appraisals.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carrying value of OREO properties on our Consolidated Statement of Financial Condition at June 30, 2026 or December 31, 2025. We did not recognize any provision for losses on OREO properties during the six months ended June 30, 2026 or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Past Due Loans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Loans Delinquent 30 to 59 Days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30, 2026, there were $86.2 million of loans that were past due between 30 and 59 days, compared to $28.8 million at December 31, 2025. The 30 to 59-day delinquency levels fluctuate monthly and are generally considered a less accurate indicator of near-term credit quality trends than non-accrual loans.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Loans Delinquent 60 to 89 Days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30, 2026, there were $24.1 million of loans that were past due between 60 and 89 days, compared to $30.1 million at December 31, 2025. The 60 to 89-day delinquency levels fluctuate monthly and are generally considered a less accurate indicator of near-term credit quality trends than non-accrual loans.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Accruing Loans 90 Days or More Past Due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were no accruing loans 90 days or more past due at June 30, 2026 or at December 31,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Reserve for Unfunded Loan Commitments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Bank maintains a reserve, recorded in other liabilities, associated with unfunded loan commitments accepted by the borrower. The amount of our reserve was $2.6 million and $2.2 million at June 30, 2026 and December 31, 2025, respectively. This reserve is determined based upon the outstanding volume of unfunded loan commitments at each period end. Any increases or reductions in this reserve are recognized in provision for credit losses.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Allowance for Credit Losses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Provision for credit losses for the six months ended June 30, 2026 and 2025 was $26.2 million and $18.8 million, respectively. The $26.2 million credit loss provision for the six months ended June 30, 2026 was attributable to charge-offs, provisioning for individually analyzed loans and growth in the business loan portfolio. Included in the provision for credit losses for the six months ended June 30, 2025 was $1.8 million of provision related to one available-for-sale corporate security. The remainder of the credit loss provision for the six months ended June 30, 2025 was attributable to updates in the macroeconomic forecast and to the loss driver models.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 further discussion of the allowance for credit losses and related activity during the six months ended June 30, 2026 and 2025, please see Note 6 “Securities” and Note 7 “Loans Held for Investment, Net” to the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our allowance for credit losses allocated by loan type and the percent of loans in each category to total loans as of the dates indicated.</w:t>
      </w:r>
    </w:p>
    <w:p>
      <w:pPr>
        <w:pStyle w:val="TextBody"/>
        <w:bidi w:val="0"/>
        <w:spacing w:before="0" w:after="240"/>
        <w:ind w:left="0" w:right="0" w:hanging="0"/>
        <w:jc w:val="both"/>
        <w:rPr/>
      </w:pPr>
      <w:r>
        <w:rPr/>
        <w:t>​</w:t>
      </w:r>
    </w:p>
    <w:tbl>
      <w:tblPr>
        <w:tblW w:w="1368"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4">
                      <wp:simplePos x="0" y="0"/>
                      <wp:positionH relativeFrom="character">
                        <wp:align>left</wp:align>
                      </wp:positionH>
                      <wp:positionV relativeFrom="line">
                        <wp:posOffset>635</wp:posOffset>
                      </wp:positionV>
                      <wp:extent cx="78740" cy="175260"/>
                      <wp:effectExtent l="0" t="0" r="0" b="0"/>
                      <wp:wrapNone/>
                      <wp:docPr id="1073" name="Frame107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5">
                      <wp:simplePos x="0" y="0"/>
                      <wp:positionH relativeFrom="character">
                        <wp:align>left</wp:align>
                      </wp:positionH>
                      <wp:positionV relativeFrom="line">
                        <wp:posOffset>635</wp:posOffset>
                      </wp:positionV>
                      <wp:extent cx="69215" cy="175260"/>
                      <wp:effectExtent l="0" t="0" r="0" b="0"/>
                      <wp:wrapNone/>
                      <wp:docPr id="1074" name="Frame10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6">
                      <wp:simplePos x="0" y="0"/>
                      <wp:positionH relativeFrom="character">
                        <wp:align>left</wp:align>
                      </wp:positionH>
                      <wp:positionV relativeFrom="line">
                        <wp:posOffset>635</wp:posOffset>
                      </wp:positionV>
                      <wp:extent cx="69215" cy="175260"/>
                      <wp:effectExtent l="0" t="0" r="0" b="0"/>
                      <wp:wrapNone/>
                      <wp:docPr id="1075" name="Frame10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7">
                      <wp:simplePos x="0" y="0"/>
                      <wp:positionH relativeFrom="character">
                        <wp:align>left</wp:align>
                      </wp:positionH>
                      <wp:positionV relativeFrom="line">
                        <wp:posOffset>635</wp:posOffset>
                      </wp:positionV>
                      <wp:extent cx="69215" cy="175260"/>
                      <wp:effectExtent l="0" t="0" r="0" b="0"/>
                      <wp:wrapNone/>
                      <wp:docPr id="1076" name="Frame10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8">
                      <wp:simplePos x="0" y="0"/>
                      <wp:positionH relativeFrom="character">
                        <wp:align>left</wp:align>
                      </wp:positionH>
                      <wp:positionV relativeFrom="line">
                        <wp:posOffset>635</wp:posOffset>
                      </wp:positionV>
                      <wp:extent cx="69215" cy="175260"/>
                      <wp:effectExtent l="0" t="0" r="0" b="0"/>
                      <wp:wrapNone/>
                      <wp:docPr id="1077" name="Frame10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9">
                      <wp:simplePos x="0" y="0"/>
                      <wp:positionH relativeFrom="character">
                        <wp:align>left</wp:align>
                      </wp:positionH>
                      <wp:positionV relativeFrom="line">
                        <wp:posOffset>635</wp:posOffset>
                      </wp:positionV>
                      <wp:extent cx="69215" cy="175260"/>
                      <wp:effectExtent l="0" t="0" r="0" b="0"/>
                      <wp:wrapNone/>
                      <wp:docPr id="1078" name="Frame10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0">
                      <wp:simplePos x="0" y="0"/>
                      <wp:positionH relativeFrom="character">
                        <wp:align>left</wp:align>
                      </wp:positionH>
                      <wp:positionV relativeFrom="line">
                        <wp:posOffset>635</wp:posOffset>
                      </wp:positionV>
                      <wp:extent cx="69215" cy="175260"/>
                      <wp:effectExtent l="0" t="0" r="0" b="0"/>
                      <wp:wrapNone/>
                      <wp:docPr id="1079" name="Frame10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1">
                      <wp:simplePos x="0" y="0"/>
                      <wp:positionH relativeFrom="character">
                        <wp:align>left</wp:align>
                      </wp:positionH>
                      <wp:positionV relativeFrom="line">
                        <wp:posOffset>635</wp:posOffset>
                      </wp:positionV>
                      <wp:extent cx="69215" cy="175260"/>
                      <wp:effectExtent l="0" t="0" r="0" b="0"/>
                      <wp:wrapNone/>
                      <wp:docPr id="1080" name="Frame10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2">
                      <wp:simplePos x="0" y="0"/>
                      <wp:positionH relativeFrom="character">
                        <wp:align>left</wp:align>
                      </wp:positionH>
                      <wp:positionV relativeFrom="line">
                        <wp:posOffset>635</wp:posOffset>
                      </wp:positionV>
                      <wp:extent cx="69215" cy="175260"/>
                      <wp:effectExtent l="0" t="0" r="0" b="0"/>
                      <wp:wrapNone/>
                      <wp:docPr id="1081" name="Frame10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3">
                      <wp:simplePos x="0" y="0"/>
                      <wp:positionH relativeFrom="character">
                        <wp:align>left</wp:align>
                      </wp:positionH>
                      <wp:positionV relativeFrom="line">
                        <wp:posOffset>635</wp:posOffset>
                      </wp:positionV>
                      <wp:extent cx="69215" cy="175260"/>
                      <wp:effectExtent l="0" t="0" r="0" b="0"/>
                      <wp:wrapNone/>
                      <wp:docPr id="1082" name="Frame10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4">
                      <wp:simplePos x="0" y="0"/>
                      <wp:positionH relativeFrom="character">
                        <wp:align>left</wp:align>
                      </wp:positionH>
                      <wp:positionV relativeFrom="line">
                        <wp:posOffset>635</wp:posOffset>
                      </wp:positionV>
                      <wp:extent cx="69215" cy="175260"/>
                      <wp:effectExtent l="0" t="0" r="0" b="0"/>
                      <wp:wrapNone/>
                      <wp:docPr id="1083" name="Frame10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085">
                      <wp:simplePos x="0" y="0"/>
                      <wp:positionH relativeFrom="character">
                        <wp:align>left</wp:align>
                      </wp:positionH>
                      <wp:positionV relativeFrom="line">
                        <wp:posOffset>635</wp:posOffset>
                      </wp:positionV>
                      <wp:extent cx="97790" cy="175260"/>
                      <wp:effectExtent l="0" t="0" r="0" b="0"/>
                      <wp:wrapNone/>
                      <wp:docPr id="1084" name="Frame108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lineRule="atLeast" w:line="142" w:before="0" w:after="240"/>
        <w:ind w:left="0" w:right="0" w:hanging="0"/>
        <w:jc w:val="both"/>
        <w:rPr/>
      </w:pPr>
      <w:r>
        <w:rPr/>
        <w:t>​</w:t>
      </w:r>
    </w:p>
    <w:tbl>
      <w:tblPr>
        <w:tblW w:w="9049" w:type="dxa"/>
        <w:jc w:val="left"/>
        <w:tblInd w:w="0" w:type="dxa"/>
        <w:tblLayout w:type="fixed"/>
        <w:tblCellMar>
          <w:top w:w="0" w:type="dxa"/>
          <w:left w:w="0" w:type="dxa"/>
          <w:bottom w:w="0" w:type="dxa"/>
          <w:right w:w="0" w:type="dxa"/>
        </w:tblCellMar>
      </w:tblPr>
      <w:tblGrid>
        <w:gridCol w:w="4111"/>
        <w:gridCol w:w="109"/>
        <w:gridCol w:w="196"/>
        <w:gridCol w:w="691"/>
        <w:gridCol w:w="346"/>
        <w:gridCol w:w="796"/>
        <w:gridCol w:w="361"/>
        <w:gridCol w:w="109"/>
        <w:gridCol w:w="196"/>
        <w:gridCol w:w="601"/>
        <w:gridCol w:w="346"/>
        <w:gridCol w:w="796"/>
        <w:gridCol w:w="391"/>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6">
                      <wp:simplePos x="0" y="0"/>
                      <wp:positionH relativeFrom="character">
                        <wp:align>left</wp:align>
                      </wp:positionH>
                      <wp:positionV relativeFrom="line">
                        <wp:posOffset>635</wp:posOffset>
                      </wp:positionV>
                      <wp:extent cx="2610485" cy="175260"/>
                      <wp:effectExtent l="0" t="0" r="0" b="0"/>
                      <wp:wrapNone/>
                      <wp:docPr id="1085" name="Frame1085"/>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7">
                      <wp:simplePos x="0" y="0"/>
                      <wp:positionH relativeFrom="character">
                        <wp:align>left</wp:align>
                      </wp:positionH>
                      <wp:positionV relativeFrom="line">
                        <wp:posOffset>635</wp:posOffset>
                      </wp:positionV>
                      <wp:extent cx="69215" cy="175260"/>
                      <wp:effectExtent l="0" t="0" r="0" b="0"/>
                      <wp:wrapNone/>
                      <wp:docPr id="1086" name="Frame10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8">
                      <wp:simplePos x="0" y="0"/>
                      <wp:positionH relativeFrom="character">
                        <wp:align>left</wp:align>
                      </wp:positionH>
                      <wp:positionV relativeFrom="line">
                        <wp:posOffset>635</wp:posOffset>
                      </wp:positionV>
                      <wp:extent cx="124460" cy="175260"/>
                      <wp:effectExtent l="0" t="0" r="0" b="0"/>
                      <wp:wrapNone/>
                      <wp:docPr id="1087" name="Frame10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9">
                      <wp:simplePos x="0" y="0"/>
                      <wp:positionH relativeFrom="character">
                        <wp:align>left</wp:align>
                      </wp:positionH>
                      <wp:positionV relativeFrom="line">
                        <wp:posOffset>635</wp:posOffset>
                      </wp:positionV>
                      <wp:extent cx="438785" cy="175260"/>
                      <wp:effectExtent l="0" t="0" r="0" b="0"/>
                      <wp:wrapNone/>
                      <wp:docPr id="1088" name="Frame10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0">
                      <wp:simplePos x="0" y="0"/>
                      <wp:positionH relativeFrom="character">
                        <wp:align>left</wp:align>
                      </wp:positionH>
                      <wp:positionV relativeFrom="line">
                        <wp:posOffset>635</wp:posOffset>
                      </wp:positionV>
                      <wp:extent cx="219710" cy="175260"/>
                      <wp:effectExtent l="0" t="0" r="0" b="0"/>
                      <wp:wrapNone/>
                      <wp:docPr id="1089" name="Frame10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1">
                      <wp:simplePos x="0" y="0"/>
                      <wp:positionH relativeFrom="character">
                        <wp:align>left</wp:align>
                      </wp:positionH>
                      <wp:positionV relativeFrom="line">
                        <wp:posOffset>635</wp:posOffset>
                      </wp:positionV>
                      <wp:extent cx="505460" cy="175260"/>
                      <wp:effectExtent l="0" t="0" r="0" b="0"/>
                      <wp:wrapNone/>
                      <wp:docPr id="1090" name="Frame109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2">
                      <wp:simplePos x="0" y="0"/>
                      <wp:positionH relativeFrom="character">
                        <wp:align>left</wp:align>
                      </wp:positionH>
                      <wp:positionV relativeFrom="line">
                        <wp:posOffset>635</wp:posOffset>
                      </wp:positionV>
                      <wp:extent cx="229235" cy="175260"/>
                      <wp:effectExtent l="0" t="0" r="0" b="0"/>
                      <wp:wrapNone/>
                      <wp:docPr id="1091" name="Frame10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3">
                      <wp:simplePos x="0" y="0"/>
                      <wp:positionH relativeFrom="character">
                        <wp:align>left</wp:align>
                      </wp:positionH>
                      <wp:positionV relativeFrom="line">
                        <wp:posOffset>635</wp:posOffset>
                      </wp:positionV>
                      <wp:extent cx="69215" cy="175260"/>
                      <wp:effectExtent l="0" t="0" r="0" b="0"/>
                      <wp:wrapNone/>
                      <wp:docPr id="1092" name="Frame10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4">
                      <wp:simplePos x="0" y="0"/>
                      <wp:positionH relativeFrom="character">
                        <wp:align>left</wp:align>
                      </wp:positionH>
                      <wp:positionV relativeFrom="line">
                        <wp:posOffset>635</wp:posOffset>
                      </wp:positionV>
                      <wp:extent cx="124460" cy="175260"/>
                      <wp:effectExtent l="0" t="0" r="0" b="0"/>
                      <wp:wrapNone/>
                      <wp:docPr id="1093" name="Frame10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5">
                      <wp:simplePos x="0" y="0"/>
                      <wp:positionH relativeFrom="character">
                        <wp:align>left</wp:align>
                      </wp:positionH>
                      <wp:positionV relativeFrom="line">
                        <wp:posOffset>635</wp:posOffset>
                      </wp:positionV>
                      <wp:extent cx="381635" cy="175260"/>
                      <wp:effectExtent l="0" t="0" r="0" b="0"/>
                      <wp:wrapNone/>
                      <wp:docPr id="1094" name="Frame109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6">
                      <wp:simplePos x="0" y="0"/>
                      <wp:positionH relativeFrom="character">
                        <wp:align>left</wp:align>
                      </wp:positionH>
                      <wp:positionV relativeFrom="line">
                        <wp:posOffset>635</wp:posOffset>
                      </wp:positionV>
                      <wp:extent cx="219710" cy="175260"/>
                      <wp:effectExtent l="0" t="0" r="0" b="0"/>
                      <wp:wrapNone/>
                      <wp:docPr id="1095" name="Frame10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7">
                      <wp:simplePos x="0" y="0"/>
                      <wp:positionH relativeFrom="character">
                        <wp:align>left</wp:align>
                      </wp:positionH>
                      <wp:positionV relativeFrom="line">
                        <wp:posOffset>635</wp:posOffset>
                      </wp:positionV>
                      <wp:extent cx="505460" cy="175260"/>
                      <wp:effectExtent l="0" t="0" r="0" b="0"/>
                      <wp:wrapNone/>
                      <wp:docPr id="1096" name="Frame10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8">
                      <wp:simplePos x="0" y="0"/>
                      <wp:positionH relativeFrom="character">
                        <wp:align>left</wp:align>
                      </wp:positionH>
                      <wp:positionV relativeFrom="line">
                        <wp:posOffset>635</wp:posOffset>
                      </wp:positionV>
                      <wp:extent cx="248285" cy="175260"/>
                      <wp:effectExtent l="0" t="0" r="0" b="0"/>
                      <wp:wrapNone/>
                      <wp:docPr id="1097" name="Frame109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0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3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91" w:type="dxa"/>
            <w:tcBorders/>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91" w:type="dxa"/>
            <w:tcBorders/>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Loans</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Loans</w:t>
            </w:r>
          </w:p>
        </w:tc>
        <w:tc>
          <w:tcPr>
            <w:tcW w:w="391" w:type="dxa"/>
            <w:tcBorders/>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Each</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Each</w:t>
            </w:r>
          </w:p>
        </w:tc>
        <w:tc>
          <w:tcPr>
            <w:tcW w:w="391" w:type="dxa"/>
            <w:tcBorders/>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Category</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Category</w:t>
            </w:r>
          </w:p>
        </w:tc>
        <w:tc>
          <w:tcPr>
            <w:tcW w:w="391" w:type="dxa"/>
            <w:tcBorders/>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Allocated</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Total</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Allocated</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Total</w:t>
            </w:r>
          </w:p>
        </w:tc>
        <w:tc>
          <w:tcPr>
            <w:tcW w:w="391" w:type="dxa"/>
            <w:tcBorders/>
            <w:vAlign w:val="center"/>
          </w:tcPr>
          <w:p>
            <w:pPr>
              <w:pStyle w:val="TableContents"/>
              <w:bidi w:val="0"/>
              <w:spacing w:before="0" w:after="1"/>
              <w:ind w:left="0" w:right="0" w:hanging="0"/>
              <w:jc w:val="left"/>
              <w:rPr/>
            </w:pPr>
            <w:r>
              <w:rPr/>
              <w:t>​</w:t>
            </w:r>
          </w:p>
        </w:tc>
      </w:tr>
      <w:tr>
        <w:trPr/>
        <w:tc>
          <w:tcPr>
            <w:tcW w:w="41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61"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391" w:type="dxa"/>
            <w:tcBorders/>
            <w:vAlign w:val="center"/>
          </w:tcPr>
          <w:p>
            <w:pPr>
              <w:pStyle w:val="TableContents"/>
              <w:bidi w:val="0"/>
              <w:spacing w:before="0" w:after="1"/>
              <w:ind w:left="0" w:right="0" w:hanging="0"/>
              <w:jc w:val="left"/>
              <w:rPr/>
            </w:pPr>
            <w:r>
              <w:rPr/>
              <w:t>  ​ ​ ​</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56,266</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34.05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49,770</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One-to-four family residential and coop/condo apartment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9,526</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10.05</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10,034</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9.63</w:t>
            </w:r>
          </w:p>
        </w:tc>
        <w:tc>
          <w:tcPr>
            <w:tcW w:w="391" w:type="dxa"/>
            <w:tcBorders/>
            <w:vAlign w:val="center"/>
          </w:tcPr>
          <w:p>
            <w:pPr>
              <w:pStyle w:val="TableContents"/>
              <w:bidi w:val="0"/>
              <w:spacing w:before="0" w:after="1"/>
              <w:ind w:left="0" w:right="0" w:hanging="0"/>
              <w:jc w:val="left"/>
              <w:rPr/>
            </w:pPr>
            <w:r>
              <w:rPr/>
              <w:t>​</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17,489</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29.09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14,053</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19,747</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25.88</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21,130</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27.26</w:t>
            </w:r>
          </w:p>
        </w:tc>
        <w:tc>
          <w:tcPr>
            <w:tcW w:w="391" w:type="dxa"/>
            <w:tcBorders/>
            <w:vAlign w:val="center"/>
          </w:tcPr>
          <w:p>
            <w:pPr>
              <w:pStyle w:val="TableContents"/>
              <w:bidi w:val="0"/>
              <w:spacing w:before="0" w:after="1"/>
              <w:ind w:left="0" w:right="0" w:hanging="0"/>
              <w:jc w:val="left"/>
              <w:rPr/>
            </w:pPr>
            <w:r>
              <w:rPr/>
              <w:t>​</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1,491</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0.85</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2,070</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loans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444</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0.08</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0.06</w:t>
            </w:r>
          </w:p>
        </w:tc>
        <w:tc>
          <w:tcPr>
            <w:tcW w:w="391" w:type="dxa"/>
            <w:tcBorders/>
            <w:vAlign w:val="center"/>
          </w:tcPr>
          <w:p>
            <w:pPr>
              <w:pStyle w:val="TableContents"/>
              <w:bidi w:val="0"/>
              <w:spacing w:before="0" w:after="1"/>
              <w:ind w:left="0" w:right="0" w:hanging="0"/>
              <w:jc w:val="left"/>
              <w:rPr/>
            </w:pPr>
            <w:r>
              <w:rPr/>
              <w:t>​</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104,963</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97,372</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about our allowance for credit losses at or for the dates indicated:</w:t>
      </w:r>
    </w:p>
    <w:p>
      <w:pPr>
        <w:pStyle w:val="TextBody"/>
        <w:bidi w:val="0"/>
        <w:spacing w:before="0" w:after="240"/>
        <w:ind w:left="0" w:right="0" w:hanging="0"/>
        <w:jc w:val="both"/>
        <w:rPr/>
      </w:pPr>
      <w:r>
        <w:rPr/>
        <w:t>​</w:t>
      </w:r>
    </w:p>
    <w:tbl>
      <w:tblPr>
        <w:tblW w:w="10036" w:type="dxa"/>
        <w:jc w:val="left"/>
        <w:tblInd w:w="0" w:type="dxa"/>
        <w:tblLayout w:type="fixed"/>
        <w:tblCellMar>
          <w:top w:w="0" w:type="dxa"/>
          <w:left w:w="0" w:type="dxa"/>
          <w:bottom w:w="0" w:type="dxa"/>
          <w:right w:w="0" w:type="dxa"/>
        </w:tblCellMar>
      </w:tblPr>
      <w:tblGrid>
        <w:gridCol w:w="6556"/>
        <w:gridCol w:w="346"/>
        <w:gridCol w:w="207"/>
        <w:gridCol w:w="970"/>
        <w:gridCol w:w="366"/>
        <w:gridCol w:w="207"/>
        <w:gridCol w:w="970"/>
        <w:gridCol w:w="414"/>
      </w:tblGrid>
      <w:tr>
        <w:trPr/>
        <w:tc>
          <w:tcPr>
            <w:tcW w:w="6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9">
                      <wp:simplePos x="0" y="0"/>
                      <wp:positionH relativeFrom="character">
                        <wp:align>left</wp:align>
                      </wp:positionH>
                      <wp:positionV relativeFrom="line">
                        <wp:posOffset>635</wp:posOffset>
                      </wp:positionV>
                      <wp:extent cx="4163060" cy="175260"/>
                      <wp:effectExtent l="0" t="0" r="0" b="0"/>
                      <wp:wrapNone/>
                      <wp:docPr id="1098" name="Frame1098"/>
                      <a:graphic xmlns:a="http://schemas.openxmlformats.org/drawingml/2006/main">
                        <a:graphicData uri="http://schemas.microsoft.com/office/word/2010/wordprocessingShape">
                          <wps:wsp>
                            <wps:cNvSpPr txBox="1"/>
                            <wps:spPr>
                              <a:xfrm>
                                <a:off x="0" y="0"/>
                                <a:ext cx="416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0">
                      <wp:simplePos x="0" y="0"/>
                      <wp:positionH relativeFrom="character">
                        <wp:align>left</wp:align>
                      </wp:positionH>
                      <wp:positionV relativeFrom="line">
                        <wp:posOffset>635</wp:posOffset>
                      </wp:positionV>
                      <wp:extent cx="219710" cy="175260"/>
                      <wp:effectExtent l="0" t="0" r="0" b="0"/>
                      <wp:wrapNone/>
                      <wp:docPr id="1099" name="Frame10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1">
                      <wp:simplePos x="0" y="0"/>
                      <wp:positionH relativeFrom="character">
                        <wp:align>left</wp:align>
                      </wp:positionH>
                      <wp:positionV relativeFrom="line">
                        <wp:posOffset>635</wp:posOffset>
                      </wp:positionV>
                      <wp:extent cx="131445" cy="175260"/>
                      <wp:effectExtent l="0" t="0" r="0" b="0"/>
                      <wp:wrapNone/>
                      <wp:docPr id="1100" name="Frame1100"/>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2">
                      <wp:simplePos x="0" y="0"/>
                      <wp:positionH relativeFrom="character">
                        <wp:align>left</wp:align>
                      </wp:positionH>
                      <wp:positionV relativeFrom="line">
                        <wp:posOffset>635</wp:posOffset>
                      </wp:positionV>
                      <wp:extent cx="615950" cy="175260"/>
                      <wp:effectExtent l="0" t="0" r="0" b="0"/>
                      <wp:wrapNone/>
                      <wp:docPr id="1101" name="Frame1101"/>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3">
                      <wp:simplePos x="0" y="0"/>
                      <wp:positionH relativeFrom="character">
                        <wp:align>left</wp:align>
                      </wp:positionH>
                      <wp:positionV relativeFrom="line">
                        <wp:posOffset>635</wp:posOffset>
                      </wp:positionV>
                      <wp:extent cx="232410" cy="175260"/>
                      <wp:effectExtent l="0" t="0" r="0" b="0"/>
                      <wp:wrapNone/>
                      <wp:docPr id="1102" name="Frame1102"/>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4">
                      <wp:simplePos x="0" y="0"/>
                      <wp:positionH relativeFrom="character">
                        <wp:align>left</wp:align>
                      </wp:positionH>
                      <wp:positionV relativeFrom="line">
                        <wp:posOffset>635</wp:posOffset>
                      </wp:positionV>
                      <wp:extent cx="131445" cy="175260"/>
                      <wp:effectExtent l="0" t="0" r="0" b="0"/>
                      <wp:wrapNone/>
                      <wp:docPr id="1103" name="Frame1103"/>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5">
                      <wp:simplePos x="0" y="0"/>
                      <wp:positionH relativeFrom="character">
                        <wp:align>left</wp:align>
                      </wp:positionH>
                      <wp:positionV relativeFrom="line">
                        <wp:posOffset>635</wp:posOffset>
                      </wp:positionV>
                      <wp:extent cx="615950" cy="175260"/>
                      <wp:effectExtent l="0" t="0" r="0" b="0"/>
                      <wp:wrapNone/>
                      <wp:docPr id="1104" name="Frame1104"/>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6">
                      <wp:simplePos x="0" y="0"/>
                      <wp:positionH relativeFrom="character">
                        <wp:align>left</wp:align>
                      </wp:positionH>
                      <wp:positionV relativeFrom="line">
                        <wp:posOffset>635</wp:posOffset>
                      </wp:positionV>
                      <wp:extent cx="262890" cy="175260"/>
                      <wp:effectExtent l="0" t="0" r="0" b="0"/>
                      <wp:wrapNone/>
                      <wp:docPr id="1105" name="Frame1105"/>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or for the Six Months Ended June 30, </w:t>
            </w:r>
          </w:p>
        </w:tc>
      </w:tr>
      <w:tr>
        <w:trPr/>
        <w:tc>
          <w:tcPr>
            <w:tcW w:w="65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center"/>
              <w:rPr/>
            </w:pPr>
            <w:r>
              <w:rPr/>
              <w:t>  ​ ​ ​</w:t>
            </w:r>
          </w:p>
        </w:tc>
        <w:tc>
          <w:tcPr>
            <w:tcW w:w="11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6" w:type="dxa"/>
            <w:tcBorders/>
            <w:vAlign w:val="center"/>
          </w:tcPr>
          <w:p>
            <w:pPr>
              <w:pStyle w:val="TableContents"/>
              <w:bidi w:val="0"/>
              <w:spacing w:before="0" w:after="0"/>
              <w:ind w:left="0" w:right="0" w:hanging="0"/>
              <w:jc w:val="left"/>
              <w:rPr/>
            </w:pPr>
            <w:r>
              <w:rPr/>
              <w:t>  ​ ​ ​</w:t>
            </w:r>
          </w:p>
        </w:tc>
        <w:tc>
          <w:tcPr>
            <w:tcW w:w="11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4" w:type="dxa"/>
            <w:tcBorders/>
            <w:vAlign w:val="center"/>
          </w:tcPr>
          <w:p>
            <w:pPr>
              <w:pStyle w:val="TableContents"/>
              <w:bidi w:val="0"/>
              <w:spacing w:before="0" w:after="0"/>
              <w:ind w:left="0" w:right="0" w:hanging="0"/>
              <w:jc w:val="left"/>
              <w:rPr/>
            </w:pPr>
            <w:r>
              <w:rPr/>
              <w:t>  ​ ​ ​</w:t>
            </w:r>
          </w:p>
        </w:tc>
      </w:tr>
      <w:tr>
        <w:trPr/>
        <w:tc>
          <w:tcPr>
            <w:tcW w:w="65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loans outstanding at end of period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10,705,934</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10,870,030</w:t>
            </w:r>
          </w:p>
        </w:tc>
        <w:tc>
          <w:tcPr>
            <w:tcW w:w="414" w:type="dxa"/>
            <w:tcBorders/>
            <w:shd w:fill="CCEEFF" w:val="clear"/>
            <w:vAlign w:val="center"/>
          </w:tcPr>
          <w:p>
            <w:pPr>
              <w:pStyle w:val="TableContents"/>
              <w:bidi w:val="0"/>
              <w:spacing w:before="0" w:after="0"/>
              <w:ind w:left="0" w:right="0" w:hanging="0"/>
              <w:jc w:val="left"/>
              <w:rPr/>
            </w:pPr>
            <w:r>
              <w:rPr/>
              <w:t>​</w:t>
            </w:r>
          </w:p>
        </w:tc>
      </w:tr>
      <w:tr>
        <w:trPr/>
        <w:tc>
          <w:tcPr>
            <w:tcW w:w="655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Average total loans outstanding during the period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10,685,050</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10,852,525</w:t>
            </w:r>
          </w:p>
        </w:tc>
        <w:tc>
          <w:tcPr>
            <w:tcW w:w="414" w:type="dxa"/>
            <w:tcBorders/>
            <w:vAlign w:val="center"/>
          </w:tcPr>
          <w:p>
            <w:pPr>
              <w:pStyle w:val="TableContents"/>
              <w:bidi w:val="0"/>
              <w:spacing w:before="0" w:after="0"/>
              <w:ind w:left="0" w:right="0" w:hanging="0"/>
              <w:jc w:val="left"/>
              <w:rPr/>
            </w:pPr>
            <w:r>
              <w:rPr/>
              <w:t>​</w:t>
            </w:r>
          </w:p>
        </w:tc>
      </w:tr>
      <w:tr>
        <w:trPr/>
        <w:tc>
          <w:tcPr>
            <w:tcW w:w="6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 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104,963</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93,189</w:t>
            </w:r>
          </w:p>
        </w:tc>
        <w:tc>
          <w:tcPr>
            <w:tcW w:w="414" w:type="dxa"/>
            <w:tcBorders/>
            <w:shd w:fill="CCEEFF" w:val="clear"/>
            <w:vAlign w:val="center"/>
          </w:tcPr>
          <w:p>
            <w:pPr>
              <w:pStyle w:val="TableContents"/>
              <w:bidi w:val="0"/>
              <w:spacing w:before="0" w:after="0"/>
              <w:ind w:left="0" w:right="0" w:hanging="0"/>
              <w:jc w:val="left"/>
              <w:rPr/>
            </w:pPr>
            <w:r>
              <w:rPr/>
              <w:t>​</w:t>
            </w:r>
          </w:p>
        </w:tc>
      </w:tr>
      <w:tr>
        <w:trPr/>
        <w:tc>
          <w:tcPr>
            <w:tcW w:w="6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 to total loans at end of period</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0.98</w:t>
            </w:r>
          </w:p>
        </w:tc>
        <w:tc>
          <w:tcPr>
            <w:tcW w:w="3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207"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0.86</w:t>
            </w:r>
          </w:p>
        </w:tc>
        <w:tc>
          <w:tcPr>
            <w:tcW w:w="4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6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Non-performing loans held for investment to total loans held for investment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0.62</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0.49</w:t>
            </w:r>
          </w:p>
        </w:tc>
        <w:tc>
          <w:tcPr>
            <w:tcW w:w="414" w:type="dxa"/>
            <w:tcBorders/>
            <w:shd w:fill="CCEEFF" w:val="clear"/>
            <w:vAlign w:val="center"/>
          </w:tcPr>
          <w:p>
            <w:pPr>
              <w:pStyle w:val="TableContents"/>
              <w:bidi w:val="0"/>
              <w:spacing w:before="0" w:after="0"/>
              <w:ind w:left="0" w:right="0" w:hanging="0"/>
              <w:jc w:val="left"/>
              <w:rPr/>
            </w:pPr>
            <w:r>
              <w:rPr/>
              <w:t>​</w:t>
            </w:r>
          </w:p>
        </w:tc>
      </w:tr>
      <w:tr>
        <w:trPr/>
        <w:tc>
          <w:tcPr>
            <w:tcW w:w="6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 to total non-performing loans at end of period</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157.09</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175.12</w:t>
            </w:r>
          </w:p>
        </w:tc>
        <w:tc>
          <w:tcPr>
            <w:tcW w:w="414" w:type="dxa"/>
            <w:tcBorders/>
            <w:vAlign w:val="center"/>
          </w:tcPr>
          <w:p>
            <w:pPr>
              <w:pStyle w:val="TableContents"/>
              <w:bidi w:val="0"/>
              <w:spacing w:before="0" w:after="0"/>
              <w:ind w:left="0" w:right="0" w:hanging="0"/>
              <w:jc w:val="left"/>
              <w:rPr/>
            </w:pPr>
            <w:r>
              <w:rPr/>
              <w:t>​</w:t>
            </w:r>
          </w:p>
        </w:tc>
      </w:tr>
      <w:tr>
        <w:trPr/>
        <w:tc>
          <w:tcPr>
            <w:tcW w:w="6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414" w:type="dxa"/>
            <w:tcBorders/>
            <w:shd w:fill="CCEEFF" w:val="clear"/>
            <w:vAlign w:val="center"/>
          </w:tcPr>
          <w:p>
            <w:pPr>
              <w:pStyle w:val="TableContents"/>
              <w:bidi w:val="0"/>
              <w:spacing w:before="0" w:after="0"/>
              <w:ind w:left="0" w:right="0" w:hanging="0"/>
              <w:jc w:val="left"/>
              <w:rPr/>
            </w:pPr>
            <w:r>
              <w:rPr/>
              <w:t>​</w:t>
            </w:r>
          </w:p>
        </w:tc>
      </w:tr>
      <w:tr>
        <w:trPr/>
        <w:tc>
          <w:tcPr>
            <w:tcW w:w="6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net charge-offs to average loans outstanding during the period:</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414" w:type="dxa"/>
            <w:tcBorders/>
            <w:vAlign w:val="center"/>
          </w:tcPr>
          <w:p>
            <w:pPr>
              <w:pStyle w:val="TableContents"/>
              <w:bidi w:val="0"/>
              <w:spacing w:before="0" w:after="0"/>
              <w:ind w:left="0" w:right="0" w:hanging="0"/>
              <w:jc w:val="left"/>
              <w:rPr/>
            </w:pPr>
            <w:r>
              <w:rPr/>
              <w:t>​</w:t>
            </w:r>
          </w:p>
        </w:tc>
      </w:tr>
      <w:tr>
        <w:trPr/>
        <w:tc>
          <w:tcPr>
            <w:tcW w:w="6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0.05</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0.35</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6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 family residential and coop/condo apartment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c>
          <w:tcPr>
            <w:tcW w:w="414" w:type="dxa"/>
            <w:tcBorders/>
            <w:vAlign w:val="center"/>
          </w:tcPr>
          <w:p>
            <w:pPr>
              <w:pStyle w:val="TableContents"/>
              <w:bidi w:val="0"/>
              <w:spacing w:before="0" w:after="0"/>
              <w:ind w:left="0" w:right="0" w:hanging="0"/>
              <w:jc w:val="left"/>
              <w:rPr/>
            </w:pPr>
            <w:r>
              <w:rPr/>
              <w:t>​</w:t>
            </w:r>
          </w:p>
        </w:tc>
      </w:tr>
      <w:tr>
        <w:trPr/>
        <w:tc>
          <w:tcPr>
            <w:tcW w:w="6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0.74</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414" w:type="dxa"/>
            <w:tcBorders/>
            <w:shd w:fill="CCEEFF" w:val="clear"/>
            <w:vAlign w:val="center"/>
          </w:tcPr>
          <w:p>
            <w:pPr>
              <w:pStyle w:val="TableContents"/>
              <w:bidi w:val="0"/>
              <w:spacing w:before="0" w:after="0"/>
              <w:ind w:left="0" w:right="0" w:hanging="0"/>
              <w:jc w:val="left"/>
              <w:rPr/>
            </w:pPr>
            <w:r>
              <w:rPr/>
              <w:t>​</w:t>
            </w:r>
          </w:p>
        </w:tc>
      </w:tr>
      <w:tr>
        <w:trPr/>
        <w:tc>
          <w:tcPr>
            <w:tcW w:w="6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0.36</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0.47</w:t>
            </w:r>
          </w:p>
        </w:tc>
        <w:tc>
          <w:tcPr>
            <w:tcW w:w="414" w:type="dxa"/>
            <w:tcBorders/>
            <w:vAlign w:val="center"/>
          </w:tcPr>
          <w:p>
            <w:pPr>
              <w:pStyle w:val="TableContents"/>
              <w:bidi w:val="0"/>
              <w:spacing w:before="0" w:after="0"/>
              <w:ind w:left="0" w:right="0" w:hanging="0"/>
              <w:jc w:val="left"/>
              <w:rPr/>
            </w:pPr>
            <w:r>
              <w:rPr/>
              <w:t>​</w:t>
            </w:r>
          </w:p>
        </w:tc>
      </w:tr>
      <w:tr>
        <w:trPr/>
        <w:tc>
          <w:tcPr>
            <w:tcW w:w="6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loans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2.39</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0.75</w:t>
            </w:r>
          </w:p>
        </w:tc>
        <w:tc>
          <w:tcPr>
            <w:tcW w:w="414" w:type="dxa"/>
            <w:tcBorders/>
            <w:shd w:fill="CCEEFF" w:val="clear"/>
            <w:vAlign w:val="center"/>
          </w:tcPr>
          <w:p>
            <w:pPr>
              <w:pStyle w:val="TableContents"/>
              <w:bidi w:val="0"/>
              <w:spacing w:before="0" w:after="0"/>
              <w:ind w:left="0" w:right="0" w:hanging="0"/>
              <w:jc w:val="left"/>
              <w:rPr/>
            </w:pPr>
            <w:r>
              <w:rPr/>
              <w:t>​</w:t>
            </w:r>
          </w:p>
        </w:tc>
      </w:tr>
      <w:tr>
        <w:trPr/>
        <w:tc>
          <w:tcPr>
            <w:tcW w:w="6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0.34</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0.23</w:t>
            </w:r>
          </w:p>
        </w:tc>
        <w:tc>
          <w:tcPr>
            <w:tcW w:w="414" w:type="dxa"/>
            <w:tcBorders/>
            <w:vAlign w:val="center"/>
          </w:tcPr>
          <w:p>
            <w:pPr>
              <w:pStyle w:val="TableContents"/>
              <w:bidi w:val="0"/>
              <w:spacing w:before="0" w:after="0"/>
              <w:ind w:left="0" w:right="0" w:hanging="0"/>
              <w:jc w:val="left"/>
              <w:rPr/>
            </w:pPr>
            <w:r>
              <w:rPr/>
              <w:t>​</w:t>
            </w:r>
          </w:p>
        </w:tc>
      </w:tr>
    </w:tbl>
    <w:tbl>
      <w:tblPr>
        <w:tblW w:w="9047" w:type="dxa"/>
        <w:jc w:val="left"/>
        <w:tblInd w:w="0" w:type="dxa"/>
        <w:tblLayout w:type="fixed"/>
        <w:tblCellMar>
          <w:top w:w="0" w:type="dxa"/>
          <w:left w:w="0" w:type="dxa"/>
          <w:bottom w:w="0" w:type="dxa"/>
          <w:right w:w="0" w:type="dxa"/>
        </w:tblCellMar>
      </w:tblPr>
      <w:tblGrid>
        <w:gridCol w:w="286"/>
        <w:gridCol w:w="876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8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 loans represent gross loans (excluding loans held for sale), inclusive of deferred fees/costs and premiums/discounts.</w:t>
            </w:r>
          </w:p>
        </w:tc>
      </w:tr>
    </w:tbl>
    <w:tbl>
      <w:tblPr>
        <w:tblW w:w="9947" w:type="dxa"/>
        <w:jc w:val="left"/>
        <w:tblInd w:w="0" w:type="dxa"/>
        <w:tblLayout w:type="fixed"/>
        <w:tblCellMar>
          <w:top w:w="0" w:type="dxa"/>
          <w:left w:w="0" w:type="dxa"/>
          <w:bottom w:w="0" w:type="dxa"/>
          <w:right w:w="0" w:type="dxa"/>
        </w:tblCellMar>
      </w:tblPr>
      <w:tblGrid>
        <w:gridCol w:w="286"/>
        <w:gridCol w:w="966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 average loans represent gross loans (including loans held for sale), inclusive of deferred loan fees/costs and premiums/discounts.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Financial Condition at June 30, 2026 and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Assets</w:t>
      </w:r>
      <w:r>
        <w:rPr>
          <w:rFonts w:ascii="Times New Roman;Times;serif" w:hAnsi="Times New Roman;Times;serif"/>
          <w:i/>
          <w:sz w:val="20"/>
        </w:rPr>
        <w:t xml:space="preserve">. </w:t>
      </w:r>
      <w:r>
        <w:rPr>
          <w:rFonts w:ascii="Times New Roman;Times;serif" w:hAnsi="Times New Roman;Times;serif"/>
          <w:sz w:val="20"/>
        </w:rPr>
        <w:t>Assets totaled $15.04 billion at June 30, 2026, $298.7 million below their level at December 31, 2025, primarily due to decreases of $419.4 million in cash and due from banks, and $61.4 million in the loan portfolio, partially offset by increases of $185.0 million in total securities and $16.3 million in BOLI.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Loan originations, excluding new lines, totaled $475.7 million for the six-month period ended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investment securities increased $185.0 million during the six months ended June 30, 2026, to $1.60 billion at period end, primarily due to purchases of $285.2 million, offset by proceeds from principal payments, calls and maturities of $89.8 million, an increase in unrealized losses of $6.4 million and proceeds from the sale of available for sale securities of $4.0 million. There were no transfers to or from securities held-to-maturity during the six months ended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BOLI increased $16.3 million during the six months ended June 30, 2026, to $417.5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Liabilities</w:t>
      </w:r>
      <w:r>
        <w:rPr>
          <w:rFonts w:ascii="Times New Roman;Times;serif" w:hAnsi="Times New Roman;Times;serif"/>
          <w:i/>
          <w:sz w:val="20"/>
        </w:rPr>
        <w:t xml:space="preserve">. </w:t>
      </w:r>
      <w:r>
        <w:rPr>
          <w:rFonts w:ascii="Times New Roman;Times;serif" w:hAnsi="Times New Roman;Times;serif"/>
          <w:sz w:val="20"/>
        </w:rPr>
        <w:t>Total liabilities decreased $343.4 million during the six months ended June 30, 2026, to $13.52 billion at period end, primarily due to decreases of $164.1 million in deposits (including mortgage escrow accounts), $123.0 million in FHLBNY advances and $41.3 million in subordinated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Stockholders’ Equity</w:t>
      </w:r>
      <w:r>
        <w:rPr>
          <w:rFonts w:ascii="Times New Roman;Times;serif" w:hAnsi="Times New Roman;Times;serif"/>
          <w:i/>
          <w:sz w:val="20"/>
        </w:rPr>
        <w:t xml:space="preserve">. </w:t>
      </w:r>
      <w:r>
        <w:rPr>
          <w:rFonts w:ascii="Times New Roman;Times;serif" w:hAnsi="Times New Roman;Times;serif"/>
          <w:sz w:val="20"/>
        </w:rPr>
        <w:t xml:space="preserve">Stockholders’ equity increased $44.7 million during the six months ended June 30, 2026, to $1.52 billion at period end, primarily due to net income of $69.4 million, partially offset by common stock dividends of $21.8 million, and preferred stock dividends of $3.6 million.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Operating Results for the Three Months Ended June 30, 2026 and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General. </w:t>
      </w:r>
      <w:r>
        <w:rPr>
          <w:rFonts w:ascii="Times New Roman;Times;serif" w:hAnsi="Times New Roman;Times;serif"/>
          <w:sz w:val="20"/>
        </w:rPr>
        <w:t>Net income was $34.8 million during the three months ended June 30, 2026, compared to net income of $29.7 million for the three months ended June 30, 2025. During the three months ended June 30, 2026, net interest income increased by $17.1 million, the credit loss provision increased by $4.7 million, non-interest expense increased by $4.4 million, income tax expense increased by $2.6 million, and non-interest income decreased by $329 thousand, compared to the three months ended June 30,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discussion of net interest income for the three months ended June 30, 2026 and 2025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 included in interest income were $1.7 million during the three months ended June 30, 2026, compared to $1.1 million during the three months ended June 30, 2025. The increase in net loan fees was primarily due to increases in deferred fees and prepayment penalties on loans in 2026.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Analysis of Net Interest Income</w:t>
      </w:r>
    </w:p>
    <w:tbl>
      <w:tblPr>
        <w:tblW w:w="2349"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08"/>
        <w:gridCol w:w="346"/>
        <w:gridCol w:w="181"/>
        <w:gridCol w:w="766"/>
        <w:gridCol w:w="346"/>
        <w:gridCol w:w="181"/>
        <w:gridCol w:w="586"/>
        <w:gridCol w:w="146"/>
        <w:gridCol w:w="601"/>
        <w:gridCol w:w="346"/>
        <w:gridCol w:w="181"/>
        <w:gridCol w:w="766"/>
        <w:gridCol w:w="346"/>
        <w:gridCol w:w="181"/>
        <w:gridCol w:w="586"/>
        <w:gridCol w:w="146"/>
        <w:gridCol w:w="601"/>
        <w:gridCol w:w="391"/>
      </w:tblGrid>
      <w:tr>
        <w:trPr/>
        <w:tc>
          <w:tcPr>
            <w:tcW w:w="3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7">
                      <wp:simplePos x="0" y="0"/>
                      <wp:positionH relativeFrom="character">
                        <wp:align>left</wp:align>
                      </wp:positionH>
                      <wp:positionV relativeFrom="line">
                        <wp:posOffset>635</wp:posOffset>
                      </wp:positionV>
                      <wp:extent cx="2227580" cy="175260"/>
                      <wp:effectExtent l="0" t="0" r="0" b="0"/>
                      <wp:wrapNone/>
                      <wp:docPr id="1106" name="Frame1106"/>
                      <a:graphic xmlns:a="http://schemas.openxmlformats.org/drawingml/2006/main">
                        <a:graphicData uri="http://schemas.microsoft.com/office/word/2010/wordprocessingShape">
                          <wps:wsp>
                            <wps:cNvSpPr txBox="1"/>
                            <wps:spPr>
                              <a:xfrm>
                                <a:off x="0" y="0"/>
                                <a:ext cx="2227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8">
                      <wp:simplePos x="0" y="0"/>
                      <wp:positionH relativeFrom="character">
                        <wp:align>left</wp:align>
                      </wp:positionH>
                      <wp:positionV relativeFrom="line">
                        <wp:posOffset>635</wp:posOffset>
                      </wp:positionV>
                      <wp:extent cx="219710" cy="175260"/>
                      <wp:effectExtent l="0" t="0" r="0" b="0"/>
                      <wp:wrapNone/>
                      <wp:docPr id="1107" name="Frame1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9">
                      <wp:simplePos x="0" y="0"/>
                      <wp:positionH relativeFrom="character">
                        <wp:align>left</wp:align>
                      </wp:positionH>
                      <wp:positionV relativeFrom="line">
                        <wp:posOffset>635</wp:posOffset>
                      </wp:positionV>
                      <wp:extent cx="114935" cy="175260"/>
                      <wp:effectExtent l="0" t="0" r="0" b="0"/>
                      <wp:wrapNone/>
                      <wp:docPr id="1108" name="Frame110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0">
                      <wp:simplePos x="0" y="0"/>
                      <wp:positionH relativeFrom="character">
                        <wp:align>left</wp:align>
                      </wp:positionH>
                      <wp:positionV relativeFrom="line">
                        <wp:posOffset>635</wp:posOffset>
                      </wp:positionV>
                      <wp:extent cx="486410" cy="175260"/>
                      <wp:effectExtent l="0" t="0" r="0" b="0"/>
                      <wp:wrapNone/>
                      <wp:docPr id="1109" name="Frame110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1">
                      <wp:simplePos x="0" y="0"/>
                      <wp:positionH relativeFrom="character">
                        <wp:align>left</wp:align>
                      </wp:positionH>
                      <wp:positionV relativeFrom="line">
                        <wp:posOffset>635</wp:posOffset>
                      </wp:positionV>
                      <wp:extent cx="219710" cy="175260"/>
                      <wp:effectExtent l="0" t="0" r="0" b="0"/>
                      <wp:wrapNone/>
                      <wp:docPr id="1110" name="Frame1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2">
                      <wp:simplePos x="0" y="0"/>
                      <wp:positionH relativeFrom="character">
                        <wp:align>left</wp:align>
                      </wp:positionH>
                      <wp:positionV relativeFrom="line">
                        <wp:posOffset>635</wp:posOffset>
                      </wp:positionV>
                      <wp:extent cx="114935" cy="175260"/>
                      <wp:effectExtent l="0" t="0" r="0" b="0"/>
                      <wp:wrapNone/>
                      <wp:docPr id="1111" name="Frame111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3">
                      <wp:simplePos x="0" y="0"/>
                      <wp:positionH relativeFrom="character">
                        <wp:align>left</wp:align>
                      </wp:positionH>
                      <wp:positionV relativeFrom="line">
                        <wp:posOffset>635</wp:posOffset>
                      </wp:positionV>
                      <wp:extent cx="372110" cy="175260"/>
                      <wp:effectExtent l="0" t="0" r="0" b="0"/>
                      <wp:wrapNone/>
                      <wp:docPr id="1112" name="Frame111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4">
                      <wp:simplePos x="0" y="0"/>
                      <wp:positionH relativeFrom="character">
                        <wp:align>left</wp:align>
                      </wp:positionH>
                      <wp:positionV relativeFrom="line">
                        <wp:posOffset>635</wp:posOffset>
                      </wp:positionV>
                      <wp:extent cx="92710" cy="175260"/>
                      <wp:effectExtent l="0" t="0" r="0" b="0"/>
                      <wp:wrapNone/>
                      <wp:docPr id="1113" name="Frame11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5">
                      <wp:simplePos x="0" y="0"/>
                      <wp:positionH relativeFrom="character">
                        <wp:align>left</wp:align>
                      </wp:positionH>
                      <wp:positionV relativeFrom="line">
                        <wp:posOffset>635</wp:posOffset>
                      </wp:positionV>
                      <wp:extent cx="381635" cy="175260"/>
                      <wp:effectExtent l="0" t="0" r="0" b="0"/>
                      <wp:wrapNone/>
                      <wp:docPr id="1114" name="Frame111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6">
                      <wp:simplePos x="0" y="0"/>
                      <wp:positionH relativeFrom="character">
                        <wp:align>left</wp:align>
                      </wp:positionH>
                      <wp:positionV relativeFrom="line">
                        <wp:posOffset>635</wp:posOffset>
                      </wp:positionV>
                      <wp:extent cx="219710" cy="175260"/>
                      <wp:effectExtent l="0" t="0" r="0" b="0"/>
                      <wp:wrapNone/>
                      <wp:docPr id="1115" name="Frame1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7">
                      <wp:simplePos x="0" y="0"/>
                      <wp:positionH relativeFrom="character">
                        <wp:align>left</wp:align>
                      </wp:positionH>
                      <wp:positionV relativeFrom="line">
                        <wp:posOffset>635</wp:posOffset>
                      </wp:positionV>
                      <wp:extent cx="114935" cy="175260"/>
                      <wp:effectExtent l="0" t="0" r="0" b="0"/>
                      <wp:wrapNone/>
                      <wp:docPr id="1116" name="Frame111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8">
                      <wp:simplePos x="0" y="0"/>
                      <wp:positionH relativeFrom="character">
                        <wp:align>left</wp:align>
                      </wp:positionH>
                      <wp:positionV relativeFrom="line">
                        <wp:posOffset>635</wp:posOffset>
                      </wp:positionV>
                      <wp:extent cx="486410" cy="175260"/>
                      <wp:effectExtent l="0" t="0" r="0" b="0"/>
                      <wp:wrapNone/>
                      <wp:docPr id="1117" name="Frame111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9">
                      <wp:simplePos x="0" y="0"/>
                      <wp:positionH relativeFrom="character">
                        <wp:align>left</wp:align>
                      </wp:positionH>
                      <wp:positionV relativeFrom="line">
                        <wp:posOffset>635</wp:posOffset>
                      </wp:positionV>
                      <wp:extent cx="219710" cy="175260"/>
                      <wp:effectExtent l="0" t="0" r="0" b="0"/>
                      <wp:wrapNone/>
                      <wp:docPr id="1118" name="Frame1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0">
                      <wp:simplePos x="0" y="0"/>
                      <wp:positionH relativeFrom="character">
                        <wp:align>left</wp:align>
                      </wp:positionH>
                      <wp:positionV relativeFrom="line">
                        <wp:posOffset>635</wp:posOffset>
                      </wp:positionV>
                      <wp:extent cx="114935" cy="175260"/>
                      <wp:effectExtent l="0" t="0" r="0" b="0"/>
                      <wp:wrapNone/>
                      <wp:docPr id="1119" name="Frame111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1">
                      <wp:simplePos x="0" y="0"/>
                      <wp:positionH relativeFrom="character">
                        <wp:align>left</wp:align>
                      </wp:positionH>
                      <wp:positionV relativeFrom="line">
                        <wp:posOffset>635</wp:posOffset>
                      </wp:positionV>
                      <wp:extent cx="372110" cy="175260"/>
                      <wp:effectExtent l="0" t="0" r="0" b="0"/>
                      <wp:wrapNone/>
                      <wp:docPr id="1120" name="Frame112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2">
                      <wp:simplePos x="0" y="0"/>
                      <wp:positionH relativeFrom="character">
                        <wp:align>left</wp:align>
                      </wp:positionH>
                      <wp:positionV relativeFrom="line">
                        <wp:posOffset>635</wp:posOffset>
                      </wp:positionV>
                      <wp:extent cx="92710" cy="175260"/>
                      <wp:effectExtent l="0" t="0" r="0" b="0"/>
                      <wp:wrapNone/>
                      <wp:docPr id="1121" name="Frame11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3">
                      <wp:simplePos x="0" y="0"/>
                      <wp:positionH relativeFrom="character">
                        <wp:align>left</wp:align>
                      </wp:positionH>
                      <wp:positionV relativeFrom="line">
                        <wp:posOffset>635</wp:posOffset>
                      </wp:positionV>
                      <wp:extent cx="381635" cy="175260"/>
                      <wp:effectExtent l="0" t="0" r="0" b="0"/>
                      <wp:wrapNone/>
                      <wp:docPr id="1122" name="Frame112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4">
                      <wp:simplePos x="0" y="0"/>
                      <wp:positionH relativeFrom="character">
                        <wp:align>left</wp:align>
                      </wp:positionH>
                      <wp:positionV relativeFrom="line">
                        <wp:posOffset>635</wp:posOffset>
                      </wp:positionV>
                      <wp:extent cx="248285" cy="175260"/>
                      <wp:effectExtent l="0" t="0" r="0" b="0"/>
                      <wp:wrapNone/>
                      <wp:docPr id="1123" name="Frame112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960"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w:t>
            </w:r>
          </w:p>
        </w:tc>
        <w:tc>
          <w:tcPr>
            <w:tcW w:w="391" w:type="dxa"/>
            <w:tcBorders/>
            <w:vAlign w:val="center"/>
          </w:tcPr>
          <w:p>
            <w:pPr>
              <w:pStyle w:val="TableContents"/>
              <w:bidi w:val="0"/>
              <w:spacing w:before="0" w:after="0"/>
              <w:ind w:left="0" w:right="0" w:hanging="0"/>
              <w:jc w:val="center"/>
              <w:rPr/>
            </w:pPr>
            <w:r>
              <w:rPr/>
              <w:t>​</w:t>
            </w:r>
          </w:p>
        </w:tc>
      </w:tr>
      <w:tr>
        <w:trPr/>
        <w:tc>
          <w:tcPr>
            <w:tcW w:w="35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28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391" w:type="dxa"/>
            <w:tcBorders/>
            <w:vAlign w:val="center"/>
          </w:tcPr>
          <w:p>
            <w:pPr>
              <w:pStyle w:val="TableContents"/>
              <w:bidi w:val="0"/>
              <w:spacing w:before="0" w:after="0"/>
              <w:ind w:left="0" w:right="0" w:hanging="0"/>
              <w:jc w:val="left"/>
              <w:rPr/>
            </w:pPr>
            <w:r>
              <w:rPr/>
              <w:t>  ​ ​ ​</w:t>
            </w:r>
          </w:p>
        </w:tc>
      </w:tr>
      <w:tr>
        <w:trPr/>
        <w:tc>
          <w:tcPr>
            <w:tcW w:w="35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Yield/</w:t>
            </w:r>
          </w:p>
        </w:tc>
        <w:tc>
          <w:tcPr>
            <w:tcW w:w="34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Yield/</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46"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46"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91" w:type="dxa"/>
            <w:tcBorders/>
            <w:vAlign w:val="center"/>
          </w:tcPr>
          <w:p>
            <w:pPr>
              <w:pStyle w:val="TableContents"/>
              <w:bidi w:val="0"/>
              <w:spacing w:before="0" w:after="0"/>
              <w:ind w:left="0" w:right="0" w:hanging="0"/>
              <w:jc w:val="left"/>
              <w:rPr/>
            </w:pPr>
            <w:r>
              <w:rPr/>
              <w:t>  ​ ​ ​</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5960" w:type="dxa"/>
            <w:gridSpan w:val="15"/>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(Dollars in thousands)</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Interest-earning assets:</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5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Business loans </w:t>
            </w:r>
            <w:r>
              <w:rPr>
                <w:rFonts w:ascii="Times New Roman;Times;serif" w:hAnsi="Times New Roman;Times;serif"/>
                <w:sz w:val="11"/>
              </w:rPr>
              <w:t>(1) (3) (6)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3,489,614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56,520</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2,798,899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46,593</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0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One-to-four family residential and coop/condo apartment </w:t>
            </w:r>
            <w:r>
              <w:rPr>
                <w:rFonts w:ascii="Times New Roman;Times;serif" w:hAnsi="Times New Roman;Times;serif"/>
                <w:sz w:val="11"/>
              </w:rPr>
              <w:t>(3) (6)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1,064,043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12,588</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981,138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11,532</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4.71</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Multifamily residential and residential mixed-use </w:t>
            </w:r>
            <w:r>
              <w:rPr>
                <w:rFonts w:ascii="Times New Roman;Times;serif" w:hAnsi="Times New Roman;Times;serif"/>
                <w:sz w:val="11"/>
              </w:rPr>
              <w:t>(3) (6)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3,195,372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35,930</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3,740,939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42,462</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Non-owner-occupied commercial real estate </w:t>
            </w:r>
            <w:r>
              <w:rPr>
                <w:rFonts w:ascii="Times New Roman;Times;serif" w:hAnsi="Times New Roman;Times;serif"/>
                <w:sz w:val="11"/>
              </w:rPr>
              <w:t>(3) (6)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2,815,624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37,117</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3,175,062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41,822</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5.28</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ADC </w:t>
            </w:r>
            <w:r>
              <w:rPr>
                <w:rFonts w:ascii="Times New Roman;Times;serif" w:hAnsi="Times New Roman;Times;serif"/>
                <w:sz w:val="11"/>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90,738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1,711</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136,154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3,009</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Other loans </w:t>
            </w:r>
            <w:r>
              <w:rPr>
                <w:rFonts w:ascii="Times New Roman;Times;serif" w:hAnsi="Times New Roman;Times;serif"/>
                <w:sz w:val="11"/>
              </w:rPr>
              <w:t>(3)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8,580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7,135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loans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10,663,971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143,892</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10,839,327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145,448</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1,582,300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14,518</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1,361,383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11,353</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1,840,193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16,840</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994,406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10,749</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interest-earning assets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14,086,464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175,250</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4.99</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13,195,116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167,550</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Non-interest earning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775,882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818,476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14,862,346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14,013,592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Interest-bearing checking </w:t>
            </w:r>
            <w:r>
              <w:rPr>
                <w:rFonts w:ascii="Times New Roman;Times;serif" w:hAnsi="Times New Roman;Times;serif"/>
                <w:sz w:val="11"/>
              </w:rPr>
              <w:t>(2)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1,040,981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4,058</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943,716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4,141</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Money market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4,796,008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30,049</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4,174,694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32,818</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Savings </w:t>
            </w:r>
            <w:r>
              <w:rPr>
                <w:rFonts w:ascii="Times New Roman;Times;serif" w:hAnsi="Times New Roman;Times;serif"/>
                <w:sz w:val="11"/>
              </w:rPr>
              <w:t>(2)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1,684,130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9,826</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1,925,224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14,048</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2.93</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CDs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1,075,789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8,238</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1,075,729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9,174</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interest-bearing deposits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8,596,908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52,171</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8,119,363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60,181</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FHLBNY advances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418,517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3,541</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508,000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4,053</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Subordinated debt, net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231,102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3,810</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6.61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272,385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4,301</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6.33</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short-term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borrowings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649,619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7,351</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780,385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8,354</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4.29</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Derivative cash collateral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62,134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542</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79,188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918</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interest-bearing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9,308,661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60,064</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2.59</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8,978,936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69,453</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Non-interest-bearing checking </w:t>
            </w:r>
            <w:r>
              <w:rPr>
                <w:rFonts w:ascii="Times New Roman;Times;serif" w:hAnsi="Times New Roman;Times;serif"/>
                <w:sz w:val="11"/>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3,864,575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3,412,215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non-interest-bearing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166,688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187,774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13,339,924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12,578,925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Stockholders' equity</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1,522,422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1,434,667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14,862,346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14,013,592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interest income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115,186</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98,097</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interest rate spread </w:t>
            </w:r>
            <w:r>
              <w:rPr>
                <w:rFonts w:ascii="Times New Roman;Times;serif" w:hAnsi="Times New Roman;Times;serif"/>
                <w:sz w:val="11"/>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interest-earning assets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4,777,803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4,216,180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interest margin </w:t>
            </w:r>
            <w:r>
              <w:rPr>
                <w:rFonts w:ascii="Times New Roman;Times;serif" w:hAnsi="Times New Roman;Times;serif"/>
                <w:sz w:val="11"/>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Ratio of interest-earning assets to interest-bearing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151.33</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146.96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Deposits (including non-interest-bearing checking accounts) </w:t>
            </w:r>
            <w:r>
              <w:rPr>
                <w:rFonts w:ascii="Times New Roman;Times;serif" w:hAnsi="Times New Roman;Times;serif"/>
                <w:sz w:val="11"/>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12,461,483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52,171</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11,531,578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60,181</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Business loans include C&amp;I loans and owner-occupied commercial real estate loans. At June 30, 2025, business loans included balances related to Paycheck Protection Program (“PPP”) loans; no PPP loans were outstanding at June 30, 2026.</w:t>
            </w:r>
          </w:p>
        </w:tc>
      </w:tr>
    </w:tbl>
    <w:tbl>
      <w:tblPr>
        <w:tblW w:w="2897" w:type="dxa"/>
        <w:jc w:val="left"/>
        <w:tblInd w:w="0" w:type="dxa"/>
        <w:tblLayout w:type="fixed"/>
        <w:tblCellMar>
          <w:top w:w="0" w:type="dxa"/>
          <w:left w:w="0" w:type="dxa"/>
          <w:bottom w:w="0" w:type="dxa"/>
          <w:right w:w="0" w:type="dxa"/>
        </w:tblCellMar>
      </w:tblPr>
      <w:tblGrid>
        <w:gridCol w:w="286"/>
        <w:gridCol w:w="261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2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Includes mortgage escrow deposits.</w:t>
            </w:r>
          </w:p>
        </w:tc>
      </w:tr>
    </w:tbl>
    <w:tbl>
      <w:tblPr>
        <w:tblW w:w="8432" w:type="dxa"/>
        <w:jc w:val="left"/>
        <w:tblInd w:w="0" w:type="dxa"/>
        <w:tblLayout w:type="fixed"/>
        <w:tblCellMar>
          <w:top w:w="0" w:type="dxa"/>
          <w:left w:w="0" w:type="dxa"/>
          <w:bottom w:w="0" w:type="dxa"/>
          <w:right w:w="0" w:type="dxa"/>
        </w:tblCellMar>
      </w:tblPr>
      <w:tblGrid>
        <w:gridCol w:w="286"/>
        <w:gridCol w:w="814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8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Amounts are net of deferred origination costs/(fees) and allowance for credit losses, and include loans held for sale.</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Net interest rate spread represents the difference between the yield on average interest-earning assets and the cost of average interest-bearing liabilities.</w:t>
            </w:r>
          </w:p>
        </w:tc>
      </w:tr>
    </w:tbl>
    <w:tbl>
      <w:tblPr>
        <w:tblW w:w="6812" w:type="dxa"/>
        <w:jc w:val="left"/>
        <w:tblInd w:w="0" w:type="dxa"/>
        <w:tblLayout w:type="fixed"/>
        <w:tblCellMar>
          <w:top w:w="0" w:type="dxa"/>
          <w:left w:w="0" w:type="dxa"/>
          <w:bottom w:w="0" w:type="dxa"/>
          <w:right w:w="0" w:type="dxa"/>
        </w:tblCellMar>
      </w:tblPr>
      <w:tblGrid>
        <w:gridCol w:w="286"/>
        <w:gridCol w:w="652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(5)</w:t>
            </w:r>
          </w:p>
        </w:tc>
        <w:tc>
          <w:tcPr>
            <w:tcW w:w="6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Net interest margin represents net interest income divided by average-interest earning assets.</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(6)</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At June 30, 2026 and 2025, the loan portfolio included a fair value hedge basis point adjustment to the carrying amount of hedged business loans, one-to-four family residential mortgage loans, multifamily residential mortgage loans and non-owner occupied commercial real estate loans.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5">
                      <wp:simplePos x="0" y="0"/>
                      <wp:positionH relativeFrom="character">
                        <wp:align>left</wp:align>
                      </wp:positionH>
                      <wp:positionV relativeFrom="line">
                        <wp:posOffset>635</wp:posOffset>
                      </wp:positionV>
                      <wp:extent cx="78740" cy="2787015"/>
                      <wp:effectExtent l="0" t="0" r="0" b="0"/>
                      <wp:wrapNone/>
                      <wp:docPr id="1124" name="Frame1124"/>
                      <a:graphic xmlns:a="http://schemas.openxmlformats.org/drawingml/2006/main">
                        <a:graphicData uri="http://schemas.microsoft.com/office/word/2010/wordprocessingShape">
                          <wps:wsp>
                            <wps:cNvSpPr txBox="1"/>
                            <wps:spPr>
                              <a:xfrm>
                                <a:off x="0" y="0"/>
                                <a:ext cx="78740" cy="278701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Rate/Volume Analysis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19.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Rate/Volume Analysis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6">
                      <wp:simplePos x="0" y="0"/>
                      <wp:positionH relativeFrom="character">
                        <wp:align>left</wp:align>
                      </wp:positionH>
                      <wp:positionV relativeFrom="line">
                        <wp:posOffset>635</wp:posOffset>
                      </wp:positionV>
                      <wp:extent cx="69215" cy="175260"/>
                      <wp:effectExtent l="0" t="0" r="0" b="0"/>
                      <wp:wrapNone/>
                      <wp:docPr id="1125" name="Frame1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7">
                      <wp:simplePos x="0" y="0"/>
                      <wp:positionH relativeFrom="character">
                        <wp:align>left</wp:align>
                      </wp:positionH>
                      <wp:positionV relativeFrom="line">
                        <wp:posOffset>635</wp:posOffset>
                      </wp:positionV>
                      <wp:extent cx="69215" cy="175260"/>
                      <wp:effectExtent l="0" t="0" r="0" b="0"/>
                      <wp:wrapNone/>
                      <wp:docPr id="1126" name="Frame1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8">
                      <wp:simplePos x="0" y="0"/>
                      <wp:positionH relativeFrom="character">
                        <wp:align>left</wp:align>
                      </wp:positionH>
                      <wp:positionV relativeFrom="line">
                        <wp:posOffset>635</wp:posOffset>
                      </wp:positionV>
                      <wp:extent cx="69215" cy="175260"/>
                      <wp:effectExtent l="0" t="0" r="0" b="0"/>
                      <wp:wrapNone/>
                      <wp:docPr id="1127" name="Frame1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9">
                      <wp:simplePos x="0" y="0"/>
                      <wp:positionH relativeFrom="character">
                        <wp:align>left</wp:align>
                      </wp:positionH>
                      <wp:positionV relativeFrom="line">
                        <wp:posOffset>635</wp:posOffset>
                      </wp:positionV>
                      <wp:extent cx="69215" cy="175260"/>
                      <wp:effectExtent l="0" t="0" r="0" b="0"/>
                      <wp:wrapNone/>
                      <wp:docPr id="1128" name="Frame1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0">
                      <wp:simplePos x="0" y="0"/>
                      <wp:positionH relativeFrom="character">
                        <wp:align>left</wp:align>
                      </wp:positionH>
                      <wp:positionV relativeFrom="line">
                        <wp:posOffset>635</wp:posOffset>
                      </wp:positionV>
                      <wp:extent cx="69215" cy="175260"/>
                      <wp:effectExtent l="0" t="0" r="0" b="0"/>
                      <wp:wrapNone/>
                      <wp:docPr id="1129" name="Frame1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1">
                      <wp:simplePos x="0" y="0"/>
                      <wp:positionH relativeFrom="character">
                        <wp:align>left</wp:align>
                      </wp:positionH>
                      <wp:positionV relativeFrom="line">
                        <wp:posOffset>635</wp:posOffset>
                      </wp:positionV>
                      <wp:extent cx="69215" cy="175260"/>
                      <wp:effectExtent l="0" t="0" r="0" b="0"/>
                      <wp:wrapNone/>
                      <wp:docPr id="1130" name="Frame1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2">
                      <wp:simplePos x="0" y="0"/>
                      <wp:positionH relativeFrom="character">
                        <wp:align>left</wp:align>
                      </wp:positionH>
                      <wp:positionV relativeFrom="line">
                        <wp:posOffset>635</wp:posOffset>
                      </wp:positionV>
                      <wp:extent cx="69215" cy="175260"/>
                      <wp:effectExtent l="0" t="0" r="0" b="0"/>
                      <wp:wrapNone/>
                      <wp:docPr id="1131" name="Frame1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3">
                      <wp:simplePos x="0" y="0"/>
                      <wp:positionH relativeFrom="character">
                        <wp:align>left</wp:align>
                      </wp:positionH>
                      <wp:positionV relativeFrom="line">
                        <wp:posOffset>635</wp:posOffset>
                      </wp:positionV>
                      <wp:extent cx="69215" cy="175260"/>
                      <wp:effectExtent l="0" t="0" r="0" b="0"/>
                      <wp:wrapNone/>
                      <wp:docPr id="1132" name="Frame11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134">
                      <wp:simplePos x="0" y="0"/>
                      <wp:positionH relativeFrom="character">
                        <wp:align>left</wp:align>
                      </wp:positionH>
                      <wp:positionV relativeFrom="line">
                        <wp:posOffset>635</wp:posOffset>
                      </wp:positionV>
                      <wp:extent cx="97790" cy="175260"/>
                      <wp:effectExtent l="0" t="0" r="0" b="0"/>
                      <wp:wrapNone/>
                      <wp:docPr id="1133" name="Frame11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40" w:after="0"/>
        <w:ind w:left="0" w:right="0" w:hanging="0"/>
        <w:jc w:val="left"/>
        <w:rPr>
          <w:rFonts w:ascii="Times New Roman;Times;serif" w:hAnsi="Times New Roman;Times;serif"/>
          <w:b/>
          <w:sz w:val="20"/>
        </w:rPr>
      </w:pPr>
      <w:r>
        <w:rPr>
          <w:rFonts w:ascii="Times New Roman;Times;serif" w:hAnsi="Times New Roman;Times;serif"/>
          <w:b/>
          <w:sz w:val="20"/>
        </w:rPr>
        <w:t>Rate/Volume Analysis</w:t>
      </w:r>
    </w:p>
    <w:tbl>
      <w:tblPr>
        <w:tblW w:w="8175" w:type="dxa"/>
        <w:jc w:val="left"/>
        <w:tblInd w:w="0" w:type="dxa"/>
        <w:tblLayout w:type="fixed"/>
        <w:tblCellMar>
          <w:top w:w="0" w:type="dxa"/>
          <w:left w:w="0" w:type="dxa"/>
          <w:bottom w:w="0" w:type="dxa"/>
          <w:right w:w="0" w:type="dxa"/>
        </w:tblCellMar>
      </w:tblPr>
      <w:tblGrid>
        <w:gridCol w:w="4111"/>
        <w:gridCol w:w="346"/>
        <w:gridCol w:w="219"/>
        <w:gridCol w:w="705"/>
        <w:gridCol w:w="387"/>
        <w:gridCol w:w="219"/>
        <w:gridCol w:w="806"/>
        <w:gridCol w:w="387"/>
        <w:gridCol w:w="219"/>
        <w:gridCol w:w="77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5">
                      <wp:simplePos x="0" y="0"/>
                      <wp:positionH relativeFrom="character">
                        <wp:align>left</wp:align>
                      </wp:positionH>
                      <wp:positionV relativeFrom="line">
                        <wp:posOffset>635</wp:posOffset>
                      </wp:positionV>
                      <wp:extent cx="2610485" cy="175260"/>
                      <wp:effectExtent l="0" t="0" r="0" b="0"/>
                      <wp:wrapNone/>
                      <wp:docPr id="1134" name="Frame113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6">
                      <wp:simplePos x="0" y="0"/>
                      <wp:positionH relativeFrom="character">
                        <wp:align>left</wp:align>
                      </wp:positionH>
                      <wp:positionV relativeFrom="line">
                        <wp:posOffset>635</wp:posOffset>
                      </wp:positionV>
                      <wp:extent cx="219710" cy="175260"/>
                      <wp:effectExtent l="0" t="0" r="0" b="0"/>
                      <wp:wrapNone/>
                      <wp:docPr id="1135" name="Frame1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7">
                      <wp:simplePos x="0" y="0"/>
                      <wp:positionH relativeFrom="character">
                        <wp:align>left</wp:align>
                      </wp:positionH>
                      <wp:positionV relativeFrom="line">
                        <wp:posOffset>635</wp:posOffset>
                      </wp:positionV>
                      <wp:extent cx="139065" cy="175260"/>
                      <wp:effectExtent l="0" t="0" r="0" b="0"/>
                      <wp:wrapNone/>
                      <wp:docPr id="1136" name="Frame1136"/>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8">
                      <wp:simplePos x="0" y="0"/>
                      <wp:positionH relativeFrom="character">
                        <wp:align>left</wp:align>
                      </wp:positionH>
                      <wp:positionV relativeFrom="line">
                        <wp:posOffset>635</wp:posOffset>
                      </wp:positionV>
                      <wp:extent cx="447675" cy="175260"/>
                      <wp:effectExtent l="0" t="0" r="0" b="0"/>
                      <wp:wrapNone/>
                      <wp:docPr id="1137" name="Frame1137"/>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9">
                      <wp:simplePos x="0" y="0"/>
                      <wp:positionH relativeFrom="character">
                        <wp:align>left</wp:align>
                      </wp:positionH>
                      <wp:positionV relativeFrom="line">
                        <wp:posOffset>635</wp:posOffset>
                      </wp:positionV>
                      <wp:extent cx="245745" cy="175260"/>
                      <wp:effectExtent l="0" t="0" r="0" b="0"/>
                      <wp:wrapNone/>
                      <wp:docPr id="1138" name="Frame1138"/>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0">
                      <wp:simplePos x="0" y="0"/>
                      <wp:positionH relativeFrom="character">
                        <wp:align>left</wp:align>
                      </wp:positionH>
                      <wp:positionV relativeFrom="line">
                        <wp:posOffset>635</wp:posOffset>
                      </wp:positionV>
                      <wp:extent cx="139065" cy="175260"/>
                      <wp:effectExtent l="0" t="0" r="0" b="0"/>
                      <wp:wrapNone/>
                      <wp:docPr id="1139" name="Frame113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1">
                      <wp:simplePos x="0" y="0"/>
                      <wp:positionH relativeFrom="character">
                        <wp:align>left</wp:align>
                      </wp:positionH>
                      <wp:positionV relativeFrom="line">
                        <wp:posOffset>635</wp:posOffset>
                      </wp:positionV>
                      <wp:extent cx="511810" cy="175260"/>
                      <wp:effectExtent l="0" t="0" r="0" b="0"/>
                      <wp:wrapNone/>
                      <wp:docPr id="1140" name="Frame1140"/>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2">
                      <wp:simplePos x="0" y="0"/>
                      <wp:positionH relativeFrom="character">
                        <wp:align>left</wp:align>
                      </wp:positionH>
                      <wp:positionV relativeFrom="line">
                        <wp:posOffset>635</wp:posOffset>
                      </wp:positionV>
                      <wp:extent cx="245745" cy="175260"/>
                      <wp:effectExtent l="0" t="0" r="0" b="0"/>
                      <wp:wrapNone/>
                      <wp:docPr id="1141" name="Frame1141"/>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3">
                      <wp:simplePos x="0" y="0"/>
                      <wp:positionH relativeFrom="character">
                        <wp:align>left</wp:align>
                      </wp:positionH>
                      <wp:positionV relativeFrom="line">
                        <wp:posOffset>635</wp:posOffset>
                      </wp:positionV>
                      <wp:extent cx="139065" cy="175260"/>
                      <wp:effectExtent l="0" t="0" r="0" b="0"/>
                      <wp:wrapNone/>
                      <wp:docPr id="1142" name="Frame1142"/>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4">
                      <wp:simplePos x="0" y="0"/>
                      <wp:positionH relativeFrom="character">
                        <wp:align>left</wp:align>
                      </wp:positionH>
                      <wp:positionV relativeFrom="line">
                        <wp:posOffset>635</wp:posOffset>
                      </wp:positionV>
                      <wp:extent cx="492760" cy="175260"/>
                      <wp:effectExtent l="0" t="0" r="0" b="0"/>
                      <wp:wrapNone/>
                      <wp:docPr id="1143" name="Frame1143"/>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71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1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Compared to Three Months Ended June 30, 2025</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 (Decrease) Due to:</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87" w:type="dxa"/>
            <w:tcBorders/>
            <w:vAlign w:val="center"/>
          </w:tcPr>
          <w:p>
            <w:pPr>
              <w:pStyle w:val="TableContents"/>
              <w:bidi w:val="0"/>
              <w:spacing w:before="0" w:after="0"/>
              <w:ind w:left="0" w:right="0" w:hanging="0"/>
              <w:jc w:val="left"/>
              <w:rPr/>
            </w:pPr>
            <w:r>
              <w:rPr/>
              <w:t>  ​ ​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87" w:type="dxa"/>
            <w:tcBorders/>
            <w:vAlign w:val="center"/>
          </w:tcPr>
          <w:p>
            <w:pPr>
              <w:pStyle w:val="TableContents"/>
              <w:bidi w:val="0"/>
              <w:spacing w:before="0" w:after="0"/>
              <w:ind w:left="0" w:right="0" w:hanging="0"/>
              <w:jc w:val="left"/>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817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1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Interest-earning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11,343</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(1,416)</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9,927</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 family residential and coop/condo apartment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(6,174)</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(6,532)</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(4,758)</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ADC</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(930)</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(1,298)</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loans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1,925</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8,452</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(2,361)</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6,091</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interest-earning assets</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10,829</w:t>
            </w:r>
          </w:p>
        </w:tc>
        <w:tc>
          <w:tcPr>
            <w:tcW w:w="387"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(3,129)</w:t>
            </w:r>
          </w:p>
        </w:tc>
        <w:tc>
          <w:tcPr>
            <w:tcW w:w="387"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7,700</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05" w:type="dxa"/>
            <w:tcBorders/>
            <w:shd w:fill="CCEEFF" w:val="clear"/>
            <w:vAlign w:val="center"/>
          </w:tcPr>
          <w:p>
            <w:pPr>
              <w:pStyle w:val="TableContents"/>
              <w:bidi w:val="0"/>
              <w:spacing w:before="0" w:after="0"/>
              <w:ind w:left="0" w:right="0" w:hanging="0"/>
              <w:jc w:val="right"/>
              <w:rPr/>
            </w:pPr>
            <w:r>
              <w:rPr/>
              <w:t>  ​</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pPr>
            <w:r>
              <w:rPr/>
              <w:t>  ​</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Interest-bearing checking</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Money market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4,386</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(7,155)</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(2,769)</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Savings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(2,647)</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(4,222)</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CDs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FHLBNY advances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Subordinated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short-term borrowings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c>
          <w:tcPr>
            <w:tcW w:w="387"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cash collateral</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interest-bearing liabilities</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1,647</w:t>
            </w:r>
          </w:p>
        </w:tc>
        <w:tc>
          <w:tcPr>
            <w:tcW w:w="387"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(11,036)</w:t>
            </w:r>
          </w:p>
        </w:tc>
        <w:tc>
          <w:tcPr>
            <w:tcW w:w="387"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change in net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9,182</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7,907</w:t>
            </w:r>
          </w:p>
        </w:tc>
        <w:tc>
          <w:tcPr>
            <w:tcW w:w="387"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17,089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Net interest income.</w:t>
      </w:r>
      <w:r>
        <w:rPr>
          <w:rFonts w:ascii="Times New Roman;Times;serif" w:hAnsi="Times New Roman;Times;serif"/>
          <w:sz w:val="20"/>
        </w:rPr>
        <w:t xml:space="preserve"> Net interest income was $115.2 million during the three months ended June 30, 2026, an increase of $17.1 million from the three months ended June 30, 2025. Average interest-earning assets were $14.09 billion for the three months ended June 30, 2026, an increase of $891.3 million from $13.20 billion for the three months ended June 30, 2025. The net interest margin was 3.28% during the three months ended June 30, 2026, up from 2.98% during the three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Interest income was $175.3 million during the three months ended June 30, 2026, compared to $167.5 million during the three months ended June 30, 2025. During the three months ended June 30, 2026, interest income increased $7.7 million from the three months ended June 30, 2025, primarily reflecting increases in interest income of $9.9 million on business loans, $6.1 million on other short-term investments, $3.2 million on securities and $1.1 million on one-to-four family residential and coop/condo apartment loans, partially offset by a decrease in interest income of $6.5 million on multifamily residential and residential mixed-use loans, $4.7 million on non-owner-occupied commercial real estate loans and $1.3 million of ADC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increased interest income on business loans was due to a $690.7 million increase in the average balances, partially offset by an 18-basis point decrease in the yield of such loans in the period. The increased interest income on other short-term investments, which is comprised of cash and due from banks and restricted stock, was related to a $845.8 million increase in the average balances, partially offset by a 67-basis point decrease in the yield of such investments in the period. The increased interest income on securities was related to a $220.9 million increase in average balances and a 34-basis point increase in the yield of such securities in the period. The increased interest income on one-to-four family residential and coop/condo apartment loans was related to a $82.9 million increase in the average balance and a 4-basis point increase in the yield of such loans in the period. The decreased interest income on multifamily residential and residential mixed-use loans was related to a $545.6 million decrease in the average balance and a 4-basis point decrease in the yield of such loans in the period. The decreased interest income on non-owner-occupied commercial real estate loans reflected a $359.4 million decrease in the average balance, partially offset by a 1-basis point increase in the yield of such loans in the period. The decreased interest income on ADC loans reflected a $45.4 million decrease in the average balance and a 130-basis point decrease in the yield of such loans in the period.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Interest Expense. </w:t>
      </w:r>
      <w:r>
        <w:rPr>
          <w:rFonts w:ascii="Times New Roman;Times;serif" w:hAnsi="Times New Roman;Times;serif"/>
          <w:sz w:val="20"/>
        </w:rPr>
        <w:t>Interest expense was $60.1 million during the three months ended June 30, 2026, compared to $69.5 million during the three months ended June 30, 2025. During the three months ended June 30, 2026, interest expense decreased $9.4 million, primarily reflecting a decrease in interest expense of $8.0 million on deposits.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decreased interest expense on deposits was primarily due to a 59-basis point decrease in rates paid on savings accounts and a $241.1 million decrease in average balances of such deposits in the period, a 64-basis point decrease in rates paid on money market accounts, partially offset by a $621.3 million increase in average balances of such deposits, and a 20-basis point decrease in rates paid on interest-bearing checking accounts, partially offset by a $97.3 million increase in the average balance of such deposits.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Provision for Credit Losses.</w:t>
      </w:r>
      <w:r>
        <w:rPr>
          <w:rFonts w:ascii="Times New Roman;Times;serif" w:hAnsi="Times New Roman;Times;serif"/>
          <w:sz w:val="20"/>
        </w:rPr>
        <w:t xml:space="preserve"> We recorded a credit loss provision of $13.9 million and $9.2 million during the three months ended June 30, 2026 and 2025, respectively. The $13.9 million credit loss provision for the three months ended June 30, 2026, was attributable to charge-offs, provisioning for individually analyzed loans and growth in the business loan portfolio. The $9.2 million credit loss provision for the three months ended June 30, 2025, was primarily attributable to updates in the macroeconomic forecast and to the loss driver models.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Non-Interest Income. </w:t>
      </w:r>
      <w:r>
        <w:rPr>
          <w:rFonts w:ascii="Times New Roman;Times;serif" w:hAnsi="Times New Roman;Times;serif"/>
          <w:sz w:val="20"/>
        </w:rPr>
        <w:t>Non-interest income totaled $11.3 million for the three months ended June 30, 2026, compared to $11.6 million for the same period in 2025. The decrease was primarily driven by a $2.0 million loss on sale of loans and other assets during the three months ended June 30, 2026, partially offset by an increase of $1.8 million in service charges and other fees and an $852 thousand increase in BOLI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Non-Interest Expense. </w:t>
      </w:r>
      <w:r>
        <w:rPr>
          <w:rFonts w:ascii="Times New Roman;Times;serif" w:hAnsi="Times New Roman;Times;serif"/>
          <w:sz w:val="20"/>
        </w:rPr>
        <w:t>Non-interest expense totaled $64.7 million for the three months ended June 30, 2026, compared to $60.3 million for the same period in 2025. The increase was primarily driven by $3.6 million of salaries and employee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Non-interest expense was 1.74% and 1.72% of average assets during the three months ended June 30, 2026 and 2025,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Income Tax Expense. </w:t>
      </w:r>
      <w:r>
        <w:rPr>
          <w:rFonts w:ascii="Times New Roman;Times;serif" w:hAnsi="Times New Roman;Times;serif"/>
          <w:sz w:val="20"/>
        </w:rPr>
        <w:t>Income tax expense was $13.1 million during the three months ended June 30, 2026, compared to income tax expense of $10.5 million during the three months ended June 30, 2025. The reported effective tax rate for the three months ended June 30, 2026 and 2025 was 27.3%, and 26.1%, respectively.</w:t>
      </w:r>
    </w:p>
    <w:p>
      <w:pPr>
        <w:pStyle w:val="TextBody"/>
        <w:bidi w:val="0"/>
        <w:spacing w:before="0" w:after="0"/>
        <w:ind w:left="0" w:right="0" w:hanging="0"/>
        <w:jc w:val="left"/>
        <w:rPr>
          <w:rFonts w:ascii="TimesNewRoman,Bold" w:hAnsi="TimesNewRoman,Bold"/>
          <w:b/>
          <w:sz w:val="20"/>
        </w:rPr>
      </w:pPr>
      <w:r>
        <w:rPr>
          <w:rFonts w:ascii="TimesNewRoman,Bold" w:hAnsi="TimesNewRoman,Bold"/>
          <w:b/>
          <w:sz w:val="20"/>
        </w:rPr>
        <w:t>Comparison of Operating Results for the Six Months Ended June 30, 2026 and 2025</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NewRoman,Italic" w:hAnsi="TimesNewRoman,Italic"/>
          <w:i/>
          <w:sz w:val="20"/>
        </w:rPr>
        <w:t xml:space="preserve">General. </w:t>
      </w:r>
      <w:r>
        <w:rPr>
          <w:rFonts w:ascii="TimesNewRoman" w:hAnsi="TimesNewRoman"/>
          <w:sz w:val="20"/>
        </w:rPr>
        <w:t>Net income was $69.4 million during the six months ended June 30, 2026, compared to net income of $51.2 million for the six months ended June 30, 2025. During the six months ended June 30, 2026, net interest income increased by $35.1 million, credit loss provision increased by $7.3 million, non-interest income increased by $1.4 million, non-interest expense increased by $1.6 million and income tax expense increased by $9.3 million, compared to the six months ended June 30, 2025.</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discussion of net interest income for the six months ended June 30, 2026 and 2025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 included in interest income were $3.2 million during the six months ended June 30, 2026, compared to $2.3 million during the six months ended June 30, 2025. The increase in net loan fees was primarily due to increases in deferred fees and prepayment penalty fees on loans in 2026.</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Analysis of Net Interest Income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598"/>
        <w:gridCol w:w="346"/>
        <w:gridCol w:w="181"/>
        <w:gridCol w:w="766"/>
        <w:gridCol w:w="346"/>
        <w:gridCol w:w="181"/>
        <w:gridCol w:w="586"/>
        <w:gridCol w:w="146"/>
        <w:gridCol w:w="601"/>
        <w:gridCol w:w="346"/>
        <w:gridCol w:w="181"/>
        <w:gridCol w:w="766"/>
        <w:gridCol w:w="346"/>
        <w:gridCol w:w="181"/>
        <w:gridCol w:w="586"/>
        <w:gridCol w:w="146"/>
        <w:gridCol w:w="511"/>
        <w:gridCol w:w="391"/>
      </w:tblGrid>
      <w:tr>
        <w:trPr/>
        <w:tc>
          <w:tcPr>
            <w:tcW w:w="3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5">
                      <wp:simplePos x="0" y="0"/>
                      <wp:positionH relativeFrom="character">
                        <wp:align>left</wp:align>
                      </wp:positionH>
                      <wp:positionV relativeFrom="line">
                        <wp:posOffset>635</wp:posOffset>
                      </wp:positionV>
                      <wp:extent cx="2284730" cy="175260"/>
                      <wp:effectExtent l="0" t="0" r="0" b="0"/>
                      <wp:wrapNone/>
                      <wp:docPr id="1144" name="Frame1144"/>
                      <a:graphic xmlns:a="http://schemas.openxmlformats.org/drawingml/2006/main">
                        <a:graphicData uri="http://schemas.microsoft.com/office/word/2010/wordprocessingShape">
                          <wps:wsp>
                            <wps:cNvSpPr txBox="1"/>
                            <wps:spPr>
                              <a:xfrm>
                                <a:off x="0" y="0"/>
                                <a:ext cx="2284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6">
                      <wp:simplePos x="0" y="0"/>
                      <wp:positionH relativeFrom="character">
                        <wp:align>left</wp:align>
                      </wp:positionH>
                      <wp:positionV relativeFrom="line">
                        <wp:posOffset>635</wp:posOffset>
                      </wp:positionV>
                      <wp:extent cx="219710" cy="175260"/>
                      <wp:effectExtent l="0" t="0" r="0" b="0"/>
                      <wp:wrapNone/>
                      <wp:docPr id="1145" name="Frame1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7">
                      <wp:simplePos x="0" y="0"/>
                      <wp:positionH relativeFrom="character">
                        <wp:align>left</wp:align>
                      </wp:positionH>
                      <wp:positionV relativeFrom="line">
                        <wp:posOffset>635</wp:posOffset>
                      </wp:positionV>
                      <wp:extent cx="114935" cy="175260"/>
                      <wp:effectExtent l="0" t="0" r="0" b="0"/>
                      <wp:wrapNone/>
                      <wp:docPr id="1146" name="Frame11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8">
                      <wp:simplePos x="0" y="0"/>
                      <wp:positionH relativeFrom="character">
                        <wp:align>left</wp:align>
                      </wp:positionH>
                      <wp:positionV relativeFrom="line">
                        <wp:posOffset>635</wp:posOffset>
                      </wp:positionV>
                      <wp:extent cx="486410" cy="175260"/>
                      <wp:effectExtent l="0" t="0" r="0" b="0"/>
                      <wp:wrapNone/>
                      <wp:docPr id="1147" name="Frame114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9">
                      <wp:simplePos x="0" y="0"/>
                      <wp:positionH relativeFrom="character">
                        <wp:align>left</wp:align>
                      </wp:positionH>
                      <wp:positionV relativeFrom="line">
                        <wp:posOffset>635</wp:posOffset>
                      </wp:positionV>
                      <wp:extent cx="219710" cy="175260"/>
                      <wp:effectExtent l="0" t="0" r="0" b="0"/>
                      <wp:wrapNone/>
                      <wp:docPr id="1148" name="Frame1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0">
                      <wp:simplePos x="0" y="0"/>
                      <wp:positionH relativeFrom="character">
                        <wp:align>left</wp:align>
                      </wp:positionH>
                      <wp:positionV relativeFrom="line">
                        <wp:posOffset>635</wp:posOffset>
                      </wp:positionV>
                      <wp:extent cx="114935" cy="175260"/>
                      <wp:effectExtent l="0" t="0" r="0" b="0"/>
                      <wp:wrapNone/>
                      <wp:docPr id="1149" name="Frame114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1">
                      <wp:simplePos x="0" y="0"/>
                      <wp:positionH relativeFrom="character">
                        <wp:align>left</wp:align>
                      </wp:positionH>
                      <wp:positionV relativeFrom="line">
                        <wp:posOffset>635</wp:posOffset>
                      </wp:positionV>
                      <wp:extent cx="372110" cy="175260"/>
                      <wp:effectExtent l="0" t="0" r="0" b="0"/>
                      <wp:wrapNone/>
                      <wp:docPr id="1150" name="Frame115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2">
                      <wp:simplePos x="0" y="0"/>
                      <wp:positionH relativeFrom="character">
                        <wp:align>left</wp:align>
                      </wp:positionH>
                      <wp:positionV relativeFrom="line">
                        <wp:posOffset>635</wp:posOffset>
                      </wp:positionV>
                      <wp:extent cx="92710" cy="175260"/>
                      <wp:effectExtent l="0" t="0" r="0" b="0"/>
                      <wp:wrapNone/>
                      <wp:docPr id="1151" name="Frame11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3">
                      <wp:simplePos x="0" y="0"/>
                      <wp:positionH relativeFrom="character">
                        <wp:align>left</wp:align>
                      </wp:positionH>
                      <wp:positionV relativeFrom="line">
                        <wp:posOffset>635</wp:posOffset>
                      </wp:positionV>
                      <wp:extent cx="381635" cy="175260"/>
                      <wp:effectExtent l="0" t="0" r="0" b="0"/>
                      <wp:wrapNone/>
                      <wp:docPr id="1152" name="Frame115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4">
                      <wp:simplePos x="0" y="0"/>
                      <wp:positionH relativeFrom="character">
                        <wp:align>left</wp:align>
                      </wp:positionH>
                      <wp:positionV relativeFrom="line">
                        <wp:posOffset>635</wp:posOffset>
                      </wp:positionV>
                      <wp:extent cx="219710" cy="175260"/>
                      <wp:effectExtent l="0" t="0" r="0" b="0"/>
                      <wp:wrapNone/>
                      <wp:docPr id="1153" name="Frame1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5">
                      <wp:simplePos x="0" y="0"/>
                      <wp:positionH relativeFrom="character">
                        <wp:align>left</wp:align>
                      </wp:positionH>
                      <wp:positionV relativeFrom="line">
                        <wp:posOffset>635</wp:posOffset>
                      </wp:positionV>
                      <wp:extent cx="114935" cy="175260"/>
                      <wp:effectExtent l="0" t="0" r="0" b="0"/>
                      <wp:wrapNone/>
                      <wp:docPr id="1154" name="Frame115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6">
                      <wp:simplePos x="0" y="0"/>
                      <wp:positionH relativeFrom="character">
                        <wp:align>left</wp:align>
                      </wp:positionH>
                      <wp:positionV relativeFrom="line">
                        <wp:posOffset>635</wp:posOffset>
                      </wp:positionV>
                      <wp:extent cx="486410" cy="175260"/>
                      <wp:effectExtent l="0" t="0" r="0" b="0"/>
                      <wp:wrapNone/>
                      <wp:docPr id="1155" name="Frame115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7">
                      <wp:simplePos x="0" y="0"/>
                      <wp:positionH relativeFrom="character">
                        <wp:align>left</wp:align>
                      </wp:positionH>
                      <wp:positionV relativeFrom="line">
                        <wp:posOffset>635</wp:posOffset>
                      </wp:positionV>
                      <wp:extent cx="219710" cy="175260"/>
                      <wp:effectExtent l="0" t="0" r="0" b="0"/>
                      <wp:wrapNone/>
                      <wp:docPr id="1156" name="Frame1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8">
                      <wp:simplePos x="0" y="0"/>
                      <wp:positionH relativeFrom="character">
                        <wp:align>left</wp:align>
                      </wp:positionH>
                      <wp:positionV relativeFrom="line">
                        <wp:posOffset>635</wp:posOffset>
                      </wp:positionV>
                      <wp:extent cx="114935" cy="175260"/>
                      <wp:effectExtent l="0" t="0" r="0" b="0"/>
                      <wp:wrapNone/>
                      <wp:docPr id="1157" name="Frame115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9">
                      <wp:simplePos x="0" y="0"/>
                      <wp:positionH relativeFrom="character">
                        <wp:align>left</wp:align>
                      </wp:positionH>
                      <wp:positionV relativeFrom="line">
                        <wp:posOffset>635</wp:posOffset>
                      </wp:positionV>
                      <wp:extent cx="372110" cy="175260"/>
                      <wp:effectExtent l="0" t="0" r="0" b="0"/>
                      <wp:wrapNone/>
                      <wp:docPr id="1158" name="Frame115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0">
                      <wp:simplePos x="0" y="0"/>
                      <wp:positionH relativeFrom="character">
                        <wp:align>left</wp:align>
                      </wp:positionH>
                      <wp:positionV relativeFrom="line">
                        <wp:posOffset>635</wp:posOffset>
                      </wp:positionV>
                      <wp:extent cx="92710" cy="175260"/>
                      <wp:effectExtent l="0" t="0" r="0" b="0"/>
                      <wp:wrapNone/>
                      <wp:docPr id="1159" name="Frame115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1">
                      <wp:simplePos x="0" y="0"/>
                      <wp:positionH relativeFrom="character">
                        <wp:align>left</wp:align>
                      </wp:positionH>
                      <wp:positionV relativeFrom="line">
                        <wp:posOffset>635</wp:posOffset>
                      </wp:positionV>
                      <wp:extent cx="324485" cy="175260"/>
                      <wp:effectExtent l="0" t="0" r="0" b="0"/>
                      <wp:wrapNone/>
                      <wp:docPr id="1160" name="Frame11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2">
                      <wp:simplePos x="0" y="0"/>
                      <wp:positionH relativeFrom="character">
                        <wp:align>left</wp:align>
                      </wp:positionH>
                      <wp:positionV relativeFrom="line">
                        <wp:posOffset>635</wp:posOffset>
                      </wp:positionV>
                      <wp:extent cx="248285" cy="175260"/>
                      <wp:effectExtent l="0" t="0" r="0" b="0"/>
                      <wp:wrapNone/>
                      <wp:docPr id="1161" name="Frame116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261"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r>
      <w:tr>
        <w:trPr/>
        <w:tc>
          <w:tcPr>
            <w:tcW w:w="3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27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65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391" w:type="dxa"/>
            <w:tcBorders/>
            <w:vAlign w:val="center"/>
          </w:tcPr>
          <w:p>
            <w:pPr>
              <w:pStyle w:val="TableContents"/>
              <w:bidi w:val="0"/>
              <w:spacing w:before="0" w:after="0"/>
              <w:ind w:left="0" w:right="0" w:hanging="0"/>
              <w:jc w:val="left"/>
              <w:rPr/>
            </w:pPr>
            <w:r>
              <w:rPr/>
              <w:t>  ​ ​ ​</w:t>
            </w:r>
          </w:p>
        </w:tc>
      </w:tr>
      <w:tr>
        <w:trPr/>
        <w:tc>
          <w:tcPr>
            <w:tcW w:w="3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Yield/</w:t>
            </w:r>
          </w:p>
        </w:tc>
        <w:tc>
          <w:tcPr>
            <w:tcW w:w="34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65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Yield/</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6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91" w:type="dxa"/>
            <w:tcBorders/>
            <w:vAlign w:val="center"/>
          </w:tcPr>
          <w:p>
            <w:pPr>
              <w:pStyle w:val="TableContents"/>
              <w:bidi w:val="0"/>
              <w:spacing w:before="0" w:after="0"/>
              <w:ind w:left="0" w:right="0" w:hanging="0"/>
              <w:jc w:val="left"/>
              <w:rPr/>
            </w:pPr>
            <w:r>
              <w:rPr/>
              <w:t>  ​ ​ ​</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Assets:</w:t>
            </w:r>
          </w:p>
        </w:tc>
        <w:tc>
          <w:tcPr>
            <w:tcW w:w="346" w:type="dxa"/>
            <w:tcBorders/>
            <w:vAlign w:val="center"/>
          </w:tcPr>
          <w:p>
            <w:pPr>
              <w:pStyle w:val="TableContents"/>
              <w:bidi w:val="0"/>
              <w:spacing w:before="0" w:after="0"/>
              <w:ind w:left="0" w:right="0" w:hanging="0"/>
              <w:jc w:val="left"/>
              <w:rPr/>
            </w:pPr>
            <w:r>
              <w:rPr/>
              <w:t> </w:t>
            </w:r>
          </w:p>
        </w:tc>
        <w:tc>
          <w:tcPr>
            <w:tcW w:w="6261" w:type="dxa"/>
            <w:gridSpan w:val="1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(Dollars in thousands)</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Interest-earning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Business loans </w:t>
            </w:r>
            <w:r>
              <w:rPr>
                <w:rFonts w:ascii="Times New Roman;Times;serif" w:hAnsi="Times New Roman;Times;serif"/>
                <w:sz w:val="11"/>
              </w:rPr>
              <w:t>(1) (3) (6)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3,382,729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108,926</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6.49</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2,773,661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91,640</w:t>
            </w:r>
          </w:p>
        </w:tc>
        <w:tc>
          <w:tcPr>
            <w:tcW w:w="1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59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One-to-four family residential and coop/condo apartment </w:t>
            </w:r>
            <w:r>
              <w:rPr>
                <w:rFonts w:ascii="Times New Roman;Times;serif" w:hAnsi="Times New Roman;Times;serif"/>
                <w:sz w:val="11"/>
              </w:rPr>
              <w:t>(3) (6)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1,052,984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24,971</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971,645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22,601</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Multifamily residential and residential mixed-use </w:t>
            </w:r>
            <w:r>
              <w:rPr>
                <w:rFonts w:ascii="Times New Roman;Times;serif" w:hAnsi="Times New Roman;Times;serif"/>
                <w:sz w:val="11"/>
              </w:rPr>
              <w:t>(3) (6)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3,279,118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73,628</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3,768,693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84,791</w:t>
            </w:r>
          </w:p>
        </w:tc>
        <w:tc>
          <w:tcPr>
            <w:tcW w:w="1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4.54</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Non-owner-occupied commercial real estate </w:t>
            </w:r>
            <w:r>
              <w:rPr>
                <w:rFonts w:ascii="Times New Roman;Times;serif" w:hAnsi="Times New Roman;Times;serif"/>
                <w:sz w:val="11"/>
              </w:rPr>
              <w:t>(3) (6)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2,863,035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74,614</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3,194,800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83,148</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ADC </w:t>
            </w:r>
            <w:r>
              <w:rPr>
                <w:rFonts w:ascii="Times New Roman;Times;serif" w:hAnsi="Times New Roman;Times;serif"/>
                <w:sz w:val="11"/>
              </w:rPr>
              <w:t>(3)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98,729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3,790</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137,285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5,915</w:t>
            </w:r>
          </w:p>
        </w:tc>
        <w:tc>
          <w:tcPr>
            <w:tcW w:w="1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8.69</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Other loans </w:t>
            </w:r>
            <w:r>
              <w:rPr>
                <w:rFonts w:ascii="Times New Roman;Times;serif" w:hAnsi="Times New Roman;Times;serif"/>
                <w:sz w:val="11"/>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8,455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6,441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loans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10,685,050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285,982</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10,852,525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288,153</w:t>
            </w:r>
          </w:p>
        </w:tc>
        <w:tc>
          <w:tcPr>
            <w:tcW w:w="1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1,517,224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27,306</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1,366,942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22,676</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short-term investments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1,941,781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35,362</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3.67</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860,392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18,586</w:t>
            </w:r>
          </w:p>
        </w:tc>
        <w:tc>
          <w:tcPr>
            <w:tcW w:w="1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4.36</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interest-earning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14,144,055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348,650</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4.97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13,079,859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329,415</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Non-interest earning assets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777,538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816,422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14,921,593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13,896,281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Interest-bearing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Interest-bearing checking </w:t>
            </w:r>
            <w:r>
              <w:rPr>
                <w:rFonts w:ascii="Times New Roman;Times;serif" w:hAnsi="Times New Roman;Times;serif"/>
                <w:sz w:val="11"/>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1,087,095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8,851</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928,369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8,305</w:t>
            </w:r>
          </w:p>
        </w:tc>
        <w:tc>
          <w:tcPr>
            <w:tcW w:w="1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Money market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4,778,904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58,850</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4,125,924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64,112</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3.13</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Savings </w:t>
            </w:r>
            <w:r>
              <w:rPr>
                <w:rFonts w:ascii="Times New Roman;Times;serif" w:hAnsi="Times New Roman;Times;serif"/>
                <w:sz w:val="11"/>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1,713,071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19,868</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1,947,657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28,233</w:t>
            </w:r>
          </w:p>
        </w:tc>
        <w:tc>
          <w:tcPr>
            <w:tcW w:w="1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CDs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1,090,434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16,966</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1,024,702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17,605</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3.46</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interest-bearing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8,669,504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104,535</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8,026,652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118,255</w:t>
            </w:r>
          </w:p>
        </w:tc>
        <w:tc>
          <w:tcPr>
            <w:tcW w:w="1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FHLBNY advances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448,856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7,391</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508,552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8,119</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3.22</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Subordinated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251,237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8,259</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6.63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272,363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8,603</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short-term borrowings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1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8.32</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700,154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15,651</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781,230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16,735</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Derivative cash collateral</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57,448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1,027</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91,588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2,115</w:t>
            </w:r>
          </w:p>
        </w:tc>
        <w:tc>
          <w:tcPr>
            <w:tcW w:w="1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4.66</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9,427,106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121,213</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8,899,470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137,105</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9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Non-interest-bearing checking </w:t>
            </w:r>
            <w:r>
              <w:rPr>
                <w:rFonts w:ascii="Times New Roman;Times;serif" w:hAnsi="Times New Roman;Times;serif"/>
                <w:sz w:val="11"/>
              </w:rPr>
              <w:t>(2)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3,806,471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3,367,647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non-interest-bearing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175,136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200,753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13,408,713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12,467,870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1,512,880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1,428,411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14,921,593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13,896,281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227,437</w:t>
            </w:r>
          </w:p>
        </w:tc>
        <w:tc>
          <w:tcPr>
            <w:tcW w:w="1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192,310</w:t>
            </w:r>
          </w:p>
        </w:tc>
        <w:tc>
          <w:tcPr>
            <w:tcW w:w="1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interest rate spread </w:t>
            </w:r>
            <w:r>
              <w:rPr>
                <w:rFonts w:ascii="Times New Roman;Times;serif" w:hAnsi="Times New Roman;Times;serif"/>
                <w:sz w:val="11"/>
              </w:rPr>
              <w:t>(4)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2.38</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interest-earning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4,716,949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4,180,389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9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interest margin </w:t>
            </w:r>
            <w:r>
              <w:rPr>
                <w:rFonts w:ascii="Times New Roman;Times;serif" w:hAnsi="Times New Roman;Times;serif"/>
                <w:sz w:val="11"/>
              </w:rPr>
              <w:t>(5)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3.24</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Ratio of interest-earning assets to 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150.04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146.97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359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Deposits (including non-interest-bearing checking accounts) </w:t>
            </w:r>
            <w:r>
              <w:rPr>
                <w:rFonts w:ascii="Times New Roman;Times;serif" w:hAnsi="Times New Roman;Times;serif"/>
                <w:sz w:val="11"/>
              </w:rPr>
              <w:t>(2)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12,475,975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104,535</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1.69</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11,394,299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118,255</w:t>
            </w:r>
          </w:p>
        </w:tc>
        <w:tc>
          <w:tcPr>
            <w:tcW w:w="1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Business loans include C&amp;I loans and owner-occupied commercial real estate loans. At June 30, 2025, business loans included balances related to Paycheck Protection Program (“PPP”) loans; no PPP loans were outstanding at June 30, 2026.</w:t>
            </w:r>
          </w:p>
        </w:tc>
      </w:tr>
    </w:tbl>
    <w:tbl>
      <w:tblPr>
        <w:tblW w:w="2897" w:type="dxa"/>
        <w:jc w:val="left"/>
        <w:tblInd w:w="0" w:type="dxa"/>
        <w:tblLayout w:type="fixed"/>
        <w:tblCellMar>
          <w:top w:w="0" w:type="dxa"/>
          <w:left w:w="0" w:type="dxa"/>
          <w:bottom w:w="0" w:type="dxa"/>
          <w:right w:w="0" w:type="dxa"/>
        </w:tblCellMar>
      </w:tblPr>
      <w:tblGrid>
        <w:gridCol w:w="286"/>
        <w:gridCol w:w="261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2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Includes mortgage escrow deposits.</w:t>
            </w:r>
          </w:p>
        </w:tc>
      </w:tr>
    </w:tbl>
    <w:tbl>
      <w:tblPr>
        <w:tblW w:w="8432" w:type="dxa"/>
        <w:jc w:val="left"/>
        <w:tblInd w:w="0" w:type="dxa"/>
        <w:tblLayout w:type="fixed"/>
        <w:tblCellMar>
          <w:top w:w="0" w:type="dxa"/>
          <w:left w:w="0" w:type="dxa"/>
          <w:bottom w:w="0" w:type="dxa"/>
          <w:right w:w="0" w:type="dxa"/>
        </w:tblCellMar>
      </w:tblPr>
      <w:tblGrid>
        <w:gridCol w:w="286"/>
        <w:gridCol w:w="814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8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Amounts are net of deferred origination costs/(fees) and allowance for credit losses, and include loans held for sale.</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Net interest rate spread represents the difference between the yield on average interest-earning assets and the cost of average interest-bearing liabilities.</w:t>
            </w:r>
          </w:p>
        </w:tc>
      </w:tr>
    </w:tbl>
    <w:tbl>
      <w:tblPr>
        <w:tblW w:w="6812" w:type="dxa"/>
        <w:jc w:val="left"/>
        <w:tblInd w:w="0" w:type="dxa"/>
        <w:tblLayout w:type="fixed"/>
        <w:tblCellMar>
          <w:top w:w="0" w:type="dxa"/>
          <w:left w:w="0" w:type="dxa"/>
          <w:bottom w:w="0" w:type="dxa"/>
          <w:right w:w="0" w:type="dxa"/>
        </w:tblCellMar>
      </w:tblPr>
      <w:tblGrid>
        <w:gridCol w:w="286"/>
        <w:gridCol w:w="652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(5)</w:t>
            </w:r>
          </w:p>
        </w:tc>
        <w:tc>
          <w:tcPr>
            <w:tcW w:w="6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Net interest margin represents net interest income divided by average-interest earning assets.</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(6)</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At June 30, 2026 and 2025, the loan portfolio included a fair value hedge basis point adjustment to the carrying amount of hedged business loans, one-to-four family residential mortgage loans, multifamily residential mortgage loans and non-owner occupied commercial real estate loans.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Rate/Volume Analysis</w:t>
      </w:r>
    </w:p>
    <w:tbl>
      <w:tblPr>
        <w:tblW w:w="7979" w:type="dxa"/>
        <w:jc w:val="left"/>
        <w:tblInd w:w="0" w:type="dxa"/>
        <w:tblLayout w:type="fixed"/>
        <w:tblCellMar>
          <w:top w:w="0" w:type="dxa"/>
          <w:left w:w="0" w:type="dxa"/>
          <w:bottom w:w="0" w:type="dxa"/>
          <w:right w:w="0" w:type="dxa"/>
        </w:tblCellMar>
      </w:tblPr>
      <w:tblGrid>
        <w:gridCol w:w="4111"/>
        <w:gridCol w:w="346"/>
        <w:gridCol w:w="198"/>
        <w:gridCol w:w="728"/>
        <w:gridCol w:w="349"/>
        <w:gridCol w:w="198"/>
        <w:gridCol w:w="728"/>
        <w:gridCol w:w="349"/>
        <w:gridCol w:w="198"/>
        <w:gridCol w:w="774"/>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3">
                      <wp:simplePos x="0" y="0"/>
                      <wp:positionH relativeFrom="character">
                        <wp:align>left</wp:align>
                      </wp:positionH>
                      <wp:positionV relativeFrom="line">
                        <wp:posOffset>635</wp:posOffset>
                      </wp:positionV>
                      <wp:extent cx="2610485" cy="175260"/>
                      <wp:effectExtent l="0" t="0" r="0" b="0"/>
                      <wp:wrapNone/>
                      <wp:docPr id="1162" name="Frame1162"/>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4">
                      <wp:simplePos x="0" y="0"/>
                      <wp:positionH relativeFrom="character">
                        <wp:align>left</wp:align>
                      </wp:positionH>
                      <wp:positionV relativeFrom="line">
                        <wp:posOffset>635</wp:posOffset>
                      </wp:positionV>
                      <wp:extent cx="219710" cy="175260"/>
                      <wp:effectExtent l="0" t="0" r="0" b="0"/>
                      <wp:wrapNone/>
                      <wp:docPr id="1163" name="Frame1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5">
                      <wp:simplePos x="0" y="0"/>
                      <wp:positionH relativeFrom="character">
                        <wp:align>left</wp:align>
                      </wp:positionH>
                      <wp:positionV relativeFrom="line">
                        <wp:posOffset>635</wp:posOffset>
                      </wp:positionV>
                      <wp:extent cx="125730" cy="175260"/>
                      <wp:effectExtent l="0" t="0" r="0" b="0"/>
                      <wp:wrapNone/>
                      <wp:docPr id="1164" name="Frame1164"/>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6">
                      <wp:simplePos x="0" y="0"/>
                      <wp:positionH relativeFrom="character">
                        <wp:align>left</wp:align>
                      </wp:positionH>
                      <wp:positionV relativeFrom="line">
                        <wp:posOffset>635</wp:posOffset>
                      </wp:positionV>
                      <wp:extent cx="462280" cy="175260"/>
                      <wp:effectExtent l="0" t="0" r="0" b="0"/>
                      <wp:wrapNone/>
                      <wp:docPr id="1165" name="Frame1165"/>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7">
                      <wp:simplePos x="0" y="0"/>
                      <wp:positionH relativeFrom="character">
                        <wp:align>left</wp:align>
                      </wp:positionH>
                      <wp:positionV relativeFrom="line">
                        <wp:posOffset>635</wp:posOffset>
                      </wp:positionV>
                      <wp:extent cx="221615" cy="175260"/>
                      <wp:effectExtent l="0" t="0" r="0" b="0"/>
                      <wp:wrapNone/>
                      <wp:docPr id="1166" name="Frame1166"/>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8">
                      <wp:simplePos x="0" y="0"/>
                      <wp:positionH relativeFrom="character">
                        <wp:align>left</wp:align>
                      </wp:positionH>
                      <wp:positionV relativeFrom="line">
                        <wp:posOffset>635</wp:posOffset>
                      </wp:positionV>
                      <wp:extent cx="125730" cy="175260"/>
                      <wp:effectExtent l="0" t="0" r="0" b="0"/>
                      <wp:wrapNone/>
                      <wp:docPr id="1167" name="Frame1167"/>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9">
                      <wp:simplePos x="0" y="0"/>
                      <wp:positionH relativeFrom="character">
                        <wp:align>left</wp:align>
                      </wp:positionH>
                      <wp:positionV relativeFrom="line">
                        <wp:posOffset>635</wp:posOffset>
                      </wp:positionV>
                      <wp:extent cx="462280" cy="175260"/>
                      <wp:effectExtent l="0" t="0" r="0" b="0"/>
                      <wp:wrapNone/>
                      <wp:docPr id="1168" name="Frame1168"/>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0">
                      <wp:simplePos x="0" y="0"/>
                      <wp:positionH relativeFrom="character">
                        <wp:align>left</wp:align>
                      </wp:positionH>
                      <wp:positionV relativeFrom="line">
                        <wp:posOffset>635</wp:posOffset>
                      </wp:positionV>
                      <wp:extent cx="221615" cy="175260"/>
                      <wp:effectExtent l="0" t="0" r="0" b="0"/>
                      <wp:wrapNone/>
                      <wp:docPr id="1169" name="Frame1169"/>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1">
                      <wp:simplePos x="0" y="0"/>
                      <wp:positionH relativeFrom="character">
                        <wp:align>left</wp:align>
                      </wp:positionH>
                      <wp:positionV relativeFrom="line">
                        <wp:posOffset>635</wp:posOffset>
                      </wp:positionV>
                      <wp:extent cx="125730" cy="175260"/>
                      <wp:effectExtent l="0" t="0" r="0" b="0"/>
                      <wp:wrapNone/>
                      <wp:docPr id="1170" name="Frame1170"/>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2">
                      <wp:simplePos x="0" y="0"/>
                      <wp:positionH relativeFrom="character">
                        <wp:align>left</wp:align>
                      </wp:positionH>
                      <wp:positionV relativeFrom="line">
                        <wp:posOffset>635</wp:posOffset>
                      </wp:positionV>
                      <wp:extent cx="491490" cy="175260"/>
                      <wp:effectExtent l="0" t="0" r="0" b="0"/>
                      <wp:wrapNone/>
                      <wp:docPr id="1171" name="Frame1171"/>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522"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22"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Compared to Six Months Ended June 30, 2025</w: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 (Decrease) Due to:</w: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49" w:type="dxa"/>
            <w:tcBorders/>
            <w:vAlign w:val="center"/>
          </w:tcPr>
          <w:p>
            <w:pPr>
              <w:pStyle w:val="TableContents"/>
              <w:bidi w:val="0"/>
              <w:spacing w:before="0" w:after="1"/>
              <w:ind w:left="0" w:right="0" w:hanging="0"/>
              <w:jc w:val="left"/>
              <w:rPr/>
            </w:pPr>
            <w:r>
              <w:rPr/>
              <w:t>  ​ ​ ​</w:t>
            </w:r>
          </w:p>
        </w:tc>
        <w:tc>
          <w:tcPr>
            <w:tcW w:w="9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9" w:type="dxa"/>
            <w:tcBorders/>
            <w:vAlign w:val="center"/>
          </w:tcPr>
          <w:p>
            <w:pPr>
              <w:pStyle w:val="TableContents"/>
              <w:bidi w:val="0"/>
              <w:spacing w:before="0" w:after="1"/>
              <w:ind w:left="0" w:right="0" w:hanging="0"/>
              <w:jc w:val="left"/>
              <w:rPr/>
            </w:pPr>
            <w:r>
              <w:rPr/>
              <w:t>  ​ ​ ​</w:t>
            </w:r>
          </w:p>
        </w:tc>
        <w:tc>
          <w:tcPr>
            <w:tcW w:w="9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Interest-earning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Business loans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19,870</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(2,584)</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17,286</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One-to-four family residential and coop/condo apartment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1,914</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456</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2,370</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Multifamily residential and residential mixed-use</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(10,999)</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(11,163)</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Non-owner-occupied 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(8,665)</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(8,534)</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ADC</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(1,569)</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(556)</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loans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Securities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2,614</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2,016</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4,630</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21,551</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(4,775)</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16,776</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interest-earning assets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24,732</w:t>
            </w:r>
          </w:p>
        </w:tc>
        <w:tc>
          <w:tcPr>
            <w:tcW w:w="34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(5,497)</w:t>
            </w:r>
          </w:p>
        </w:tc>
        <w:tc>
          <w:tcPr>
            <w:tcW w:w="34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19,235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pPr>
            <w:r>
              <w:rPr/>
              <w:t>  ​</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Interest-bearing checking</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1,350</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546</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Money market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9,086</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(14,348)</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(5,262)</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Savings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(3,080)</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(5,285)</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(8,365)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CDs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1,058</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(1,697)</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FHLBNY advances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(728)</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Subordinated debt, net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(681)</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short-term borrowings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cash collateral</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(700)</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(388)</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(1,088)</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interest-bearing liabilities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6,059</w:t>
            </w:r>
          </w:p>
        </w:tc>
        <w:tc>
          <w:tcPr>
            <w:tcW w:w="34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(21,951)</w:t>
            </w:r>
          </w:p>
        </w:tc>
        <w:tc>
          <w:tcPr>
            <w:tcW w:w="34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(15,892)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change in 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18,673</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16,454</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35,127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Net interest income.</w:t>
      </w:r>
      <w:r>
        <w:rPr>
          <w:rFonts w:ascii="Times New Roman;Times;serif" w:hAnsi="Times New Roman;Times;serif"/>
          <w:sz w:val="20"/>
        </w:rPr>
        <w:t xml:space="preserve"> Net interest income was $227.4 million during the six months ended June 30, 2026, an increase of $35.1 million from the six months ended June 30, 2025. Average interest-earning assets were $14.14 billion for the six months ended June 30, 2026, an increase of $1.06 billion from $13.08 billion for the six months ended June 30, 2025. Net interest margin was 3.24% during the six months ended June 30, 2026, up from 2.96% during the six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 xml:space="preserve">Interest income was $348.7 million during the six months ended June 30, 2026, compared to $329.4 million during the six months ended June 30, 2025. During the six months ended June 30, 2026, interest income increased $19.2 million from the six months ended June 30, 2025, primarily reflecting increases in interest income of $17.3 million on business loans, $16.8 million on other short-term investments, $4.6 million on securities, and $2.4 million on one-to-four family loans, partially offset by decreases in interest income of $11.2 million on multifamily loans, $8.5 million on non-owner-occupied loans, and $2.1 million on acquisition, development and construction loans.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increased interest income on business loans was due to a $609.1 million increase in the average balances, partially offset by a 17-basis point decrease in the yield of such loans in the period. The increased interest income on other short-term investments was related to a $1.08 billion increase in the average balances, partially offset by a 69-basis point decrease in the yield of such investments in the period. The increased interest income on securities was related to a $150.3 million increase in the average balances and a 28-basis point increase in the yield of such securities in the period. The increased interest income on one-to-four family loans was related to a $81.3 million increase in the average balances and a 9-basis point increase in the yield of such loans in the period. The decreased interest income on multifamily residential and residential mixed-use loans was related to a $489.6 million decrease in the average balance and a 1-basis point decrease in the yield of such loans in the period. The decreased interest income on non-owner-occupied commercial real estate loans reflected a $331.8 million decrease in the average balance, partially offset by a 1-basis point increase in the yield of such loans in the period. The decreased interest income on acquisition, development and construction loan income reflected a $38.6 million decrease in the average balance and a 95-basis point decrease in the yield of such loans in the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Interest Expense. </w:t>
      </w:r>
      <w:r>
        <w:rPr>
          <w:rFonts w:ascii="Times New Roman;Times;serif" w:hAnsi="Times New Roman;Times;serif"/>
          <w:sz w:val="20"/>
        </w:rPr>
        <w:t>Interest expense was $121.2 million during the six months ended June 30, 2026, compared to $137.1 million during the six months ended June 30, 2025. During the six months ended June 30, 2026, interest expense decreased $15.9 million, primarily reflecting decreases in interest expense of $13.7 million on deposits and $1.1 million in interest expense on derivative cash collateral.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in interest expense on deposits was primarily due to a 65-basis point decrease in rates paid on money market accounts, partially offset by a $653.0 million increase in average balances of such deposits, a 58-basis point decrease in rates paid on savings accounts and a $234.6 million decrease in average balances of such deposits, and a 32-basis point decrease in rates paid on CDs, partially offset by a $65.7 million increase in the average balance of such deposits in the period. The decreased interest expense on FHLBNY advances was due to a $59.7 million decrease in the average balance, partially offset by a 10-basis point increase in the cost of FHLBNY advances in the period. The decreased interest expense on derivative cash collateral was due to a $34.1 million decrease in the average balance and a 105-basis point decrease in the cost of such derivatives in the period. The decreased interest expense on subordinated debt was due to a $21.1 million decrease in the average balance, partially offset by a 26-basis point increase in the cost of such debt in the period.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Provision for Credit Losses.</w:t>
      </w:r>
      <w:r>
        <w:rPr>
          <w:rFonts w:ascii="Times New Roman;Times;serif" w:hAnsi="Times New Roman;Times;serif"/>
          <w:sz w:val="20"/>
        </w:rPr>
        <w:t xml:space="preserve"> We recorded a credit loss provision of $26.2 million during the six months ended June 30, 2026, compared to a credit loss provision of $18.8 million for the six months ended June 30, 2025. The $26.2 million credit loss provision for the six months ended June 30, 2026, was attributable to charge-offs, provisioning for individually analyzed loans and growth in the business loan portfolio. The $18.8 million credit loss provision for the six months ended June 30, 2025 was primarily attributable to updates in the macroeconomic forecast and to the loss driver models.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Non-Interest Income. </w:t>
      </w:r>
      <w:r>
        <w:rPr>
          <w:rFonts w:ascii="Times New Roman;Times;serif" w:hAnsi="Times New Roman;Times;serif"/>
          <w:sz w:val="20"/>
        </w:rPr>
        <w:t>Non-interest income was $22.6 million during the six months ended June 30, 2026, compared to $21.2 million during the six months ended June 30, 2025. The increase is primarily driven by a $2.9 million increase in service charges and other fees and a $1.4 million increase in BOLI income, partially offset by a $2.3 million increase in loss (gain) on the sale of securities, loans and other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Non-Interest Expense. </w:t>
      </w:r>
      <w:r>
        <w:rPr>
          <w:rFonts w:ascii="Times New Roman;Times;serif" w:hAnsi="Times New Roman;Times;serif"/>
          <w:sz w:val="20"/>
        </w:rPr>
        <w:t>Non-interest expense was $127.5 million during the six months ended June 30, 2026, compared to $125.8 million during the six months ended June 30, 2025. The increase in non-interest expense is primarily due to a $7.5 million increase in salaries and employee benefits and a $7.2 million increase due to the pension settlement loss recorded during the first quarter of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Non-interest expense was 1.71% and 1.81% of average assets during the six months ended June 30, 2026 and 2025,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Income Tax Expense. </w:t>
      </w:r>
      <w:r>
        <w:rPr>
          <w:rFonts w:ascii="Times New Roman;Times;serif" w:hAnsi="Times New Roman;Times;serif"/>
          <w:sz w:val="20"/>
        </w:rPr>
        <w:t>Income tax expense was $27.0 million during the six months ended June 30, 2026, compared to $17.7 million during the six months ended June 30, 2025. The reported effective tax rate for the six months ended June 30, 2026 and 2025 was 28.0%, and 25.7%, respectively.</w:t>
      </w:r>
    </w:p>
    <w:p>
      <w:pPr>
        <w:pStyle w:val="TextBody"/>
        <w:bidi w:val="0"/>
        <w:spacing w:before="0" w:after="0"/>
        <w:ind w:left="0" w:right="0" w:hanging="0"/>
        <w:jc w:val="left"/>
        <w:rPr>
          <w:rFonts w:ascii="Times New Roman;Times;serif" w:hAnsi="Times New Roman;Times;serif"/>
          <w:b/>
          <w:sz w:val="20"/>
        </w:rPr>
      </w:pPr>
      <w:bookmarkStart w:id="3923" w:name="Item3Quantitative"/>
      <w:bookmarkStart w:id="3924" w:name="_247677b7_40d2_43b7_bafa_d91370a9c4a3"/>
      <w:bookmarkEnd w:id="3923"/>
      <w:bookmarkEnd w:id="3924"/>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Quantitative and qualitative disclosures about market risk were presented at December 31, 2025 in Item 7A of the  Company’s Annual Report on Form 10-K, filed with the SEC on February 20, 2026. The following is an update of the discussion provided therein.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The Company’s largest component of market risk remains interest rate risk. The Company is not subject to foreign currency exchange or commodity price risk. During the six months ended June 30, 2026, we conducted zero transactions involving derivative instruments requiring bifurcation in order to hedge interest rate or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Interest Rate Risk Exposure Analysis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Economic Value of Equity (“EVE”) Analysis</w:t>
      </w:r>
      <w:r>
        <w:rPr>
          <w:rFonts w:ascii="Times New Roman;Times;serif" w:hAnsi="Times New Roman;Times;serif"/>
          <w:sz w:val="20"/>
        </w:rPr>
        <w:t xml:space="preserve">. In accordance with agency regulatory guidelines, the Company simulates the impact of interest rate volatility upon EVE using several interest rate scenarios. EVE is the difference between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present value of the expected future cash flows of the Company’s assets and liabilities and the value of any off-balance sheet items, such as derivatives, if applicable.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Traditionally, the fair value of fixed-rate instruments fluctuates inversely with changes in interest rates. Increases in interest rates thus result in decreases in the fair value of interest-earning assets, which could adversely affect the Company’s consolidated results of operations in the event they were to be sold, or, in the case of interest-earning assets classified as available-for-sale, reduce the Company’s consolidated stockholders’ equity, if retained. The changes in the value of assets and liabilities due to fluctuations in interest rates measure the interest rate sensitivity of those assets and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measure the Company’s sensitivity to changes in interest rates, EVE is calculated under market interest rates prevailing at a given quarter-end (“Pre-Shock Scenario”), and under various other interest rate scenarios (“Rate Shock Scenarios”) representing immediate, permanent, parallel shifts in the term structure of interest rates from the actual term structure observed in the Pre-Shock Scenario, with this shift occurring equally across all points on the yield curve. An increase in the EVE is considered favorable, while a decline is considered unfavorable. The changes in EVE between the Pre-Shock Scenario and various Rate Shock Scenarios due to fluctuations in interest rates reflect the interest rate sensitivity of the Company’s assets, liabilities, and off-balance sheet items that are included in the EVE. Management reports the EVE results to the Board of Directors on a quarterly basis. The report compares the Company’s estimated Pre-Shock Scenario EVE to the estimated EVE calculated under the various Rate Shock Scenarios.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valuation model makes various estimates regarding cash flows from principal repayments on loans and deposit decay rates at each level of interest rate change. The Company’s estimates for loan repayment levels are influenced by the recent history of prepayment activity in its loan portfolio, as well as the interest rate composition of the existing portfolio, especially in relation to the existing interest rate environment. Regarding deposit decay rates, the Company tracks and analyzes the decay rate of its deposits over time, with the assistance of a reputable third-party, and over various interest rate scenarios. Such results are utilized in determining estimates of deposit decay rates in the valuation model. The Company also generates a series of spot discount rates that are integral to the valuation of the projected monthly cash flows of its assets and liabilities. The valuation model employs discount rates that it considers representative of prevailing market rates of interest with appropriate adjustments it believes are suited to the heterogeneous characteristics of the Company’s various asset and liability portfolios. No matter the care and precision with which the estimates are derived, actual cash flows could differ significantly from the Company’s estimates resulting in significantly different EVE calculations.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analysis that follows presents, as of June 30, 2026 and December 31, 2025, the estimated EVE at both the Pre-Shock Scenario and the -200 Basis Point, -100 Basis Point, +100 Basis Point, and +200 Basis Point Rate Shock Scenarios. </w:t>
      </w:r>
    </w:p>
    <w:tbl>
      <w:tblPr>
        <w:tblW w:w="10205" w:type="dxa"/>
        <w:jc w:val="left"/>
        <w:tblInd w:w="0" w:type="dxa"/>
        <w:tblLayout w:type="fixed"/>
        <w:tblCellMar>
          <w:top w:w="0" w:type="dxa"/>
          <w:left w:w="0" w:type="dxa"/>
          <w:bottom w:w="0" w:type="dxa"/>
          <w:right w:w="0" w:type="dxa"/>
        </w:tblCellMar>
      </w:tblPr>
      <w:tblGrid>
        <w:gridCol w:w="1802"/>
        <w:gridCol w:w="346"/>
        <w:gridCol w:w="196"/>
        <w:gridCol w:w="826"/>
        <w:gridCol w:w="346"/>
        <w:gridCol w:w="196"/>
        <w:gridCol w:w="809"/>
        <w:gridCol w:w="346"/>
        <w:gridCol w:w="931"/>
        <w:gridCol w:w="286"/>
        <w:gridCol w:w="109"/>
        <w:gridCol w:w="196"/>
        <w:gridCol w:w="826"/>
        <w:gridCol w:w="346"/>
        <w:gridCol w:w="196"/>
        <w:gridCol w:w="809"/>
        <w:gridCol w:w="346"/>
        <w:gridCol w:w="931"/>
        <w:gridCol w:w="362"/>
      </w:tblGrid>
      <w:tr>
        <w:trPr/>
        <w:tc>
          <w:tcPr>
            <w:tcW w:w="1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3">
                      <wp:simplePos x="0" y="0"/>
                      <wp:positionH relativeFrom="character">
                        <wp:align>left</wp:align>
                      </wp:positionH>
                      <wp:positionV relativeFrom="line">
                        <wp:posOffset>635</wp:posOffset>
                      </wp:positionV>
                      <wp:extent cx="1144270" cy="175260"/>
                      <wp:effectExtent l="0" t="0" r="0" b="0"/>
                      <wp:wrapNone/>
                      <wp:docPr id="1172" name="Frame1172"/>
                      <a:graphic xmlns:a="http://schemas.openxmlformats.org/drawingml/2006/main">
                        <a:graphicData uri="http://schemas.microsoft.com/office/word/2010/wordprocessingShape">
                          <wps:wsp>
                            <wps:cNvSpPr txBox="1"/>
                            <wps:spPr>
                              <a:xfrm>
                                <a:off x="0" y="0"/>
                                <a:ext cx="1144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4">
                      <wp:simplePos x="0" y="0"/>
                      <wp:positionH relativeFrom="character">
                        <wp:align>left</wp:align>
                      </wp:positionH>
                      <wp:positionV relativeFrom="line">
                        <wp:posOffset>635</wp:posOffset>
                      </wp:positionV>
                      <wp:extent cx="219710" cy="175260"/>
                      <wp:effectExtent l="0" t="0" r="0" b="0"/>
                      <wp:wrapNone/>
                      <wp:docPr id="1173" name="Frame1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5">
                      <wp:simplePos x="0" y="0"/>
                      <wp:positionH relativeFrom="character">
                        <wp:align>left</wp:align>
                      </wp:positionH>
                      <wp:positionV relativeFrom="line">
                        <wp:posOffset>635</wp:posOffset>
                      </wp:positionV>
                      <wp:extent cx="124460" cy="175260"/>
                      <wp:effectExtent l="0" t="0" r="0" b="0"/>
                      <wp:wrapNone/>
                      <wp:docPr id="1174" name="Frame11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6">
                      <wp:simplePos x="0" y="0"/>
                      <wp:positionH relativeFrom="character">
                        <wp:align>left</wp:align>
                      </wp:positionH>
                      <wp:positionV relativeFrom="line">
                        <wp:posOffset>635</wp:posOffset>
                      </wp:positionV>
                      <wp:extent cx="524510" cy="175260"/>
                      <wp:effectExtent l="0" t="0" r="0" b="0"/>
                      <wp:wrapNone/>
                      <wp:docPr id="1175" name="Frame117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7">
                      <wp:simplePos x="0" y="0"/>
                      <wp:positionH relativeFrom="character">
                        <wp:align>left</wp:align>
                      </wp:positionH>
                      <wp:positionV relativeFrom="line">
                        <wp:posOffset>635</wp:posOffset>
                      </wp:positionV>
                      <wp:extent cx="219710" cy="175260"/>
                      <wp:effectExtent l="0" t="0" r="0" b="0"/>
                      <wp:wrapNone/>
                      <wp:docPr id="1176" name="Frame1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8">
                      <wp:simplePos x="0" y="0"/>
                      <wp:positionH relativeFrom="character">
                        <wp:align>left</wp:align>
                      </wp:positionH>
                      <wp:positionV relativeFrom="line">
                        <wp:posOffset>635</wp:posOffset>
                      </wp:positionV>
                      <wp:extent cx="124460" cy="175260"/>
                      <wp:effectExtent l="0" t="0" r="0" b="0"/>
                      <wp:wrapNone/>
                      <wp:docPr id="1177" name="Frame11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9">
                      <wp:simplePos x="0" y="0"/>
                      <wp:positionH relativeFrom="character">
                        <wp:align>left</wp:align>
                      </wp:positionH>
                      <wp:positionV relativeFrom="line">
                        <wp:posOffset>635</wp:posOffset>
                      </wp:positionV>
                      <wp:extent cx="513715" cy="175260"/>
                      <wp:effectExtent l="0" t="0" r="0" b="0"/>
                      <wp:wrapNone/>
                      <wp:docPr id="1178" name="Frame1178"/>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0">
                      <wp:simplePos x="0" y="0"/>
                      <wp:positionH relativeFrom="character">
                        <wp:align>left</wp:align>
                      </wp:positionH>
                      <wp:positionV relativeFrom="line">
                        <wp:posOffset>635</wp:posOffset>
                      </wp:positionV>
                      <wp:extent cx="219710" cy="175260"/>
                      <wp:effectExtent l="0" t="0" r="0" b="0"/>
                      <wp:wrapNone/>
                      <wp:docPr id="1179" name="Frame1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1">
                      <wp:simplePos x="0" y="0"/>
                      <wp:positionH relativeFrom="character">
                        <wp:align>left</wp:align>
                      </wp:positionH>
                      <wp:positionV relativeFrom="line">
                        <wp:posOffset>635</wp:posOffset>
                      </wp:positionV>
                      <wp:extent cx="591185" cy="175260"/>
                      <wp:effectExtent l="0" t="0" r="0" b="0"/>
                      <wp:wrapNone/>
                      <wp:docPr id="1180" name="Frame11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2">
                      <wp:simplePos x="0" y="0"/>
                      <wp:positionH relativeFrom="character">
                        <wp:align>left</wp:align>
                      </wp:positionH>
                      <wp:positionV relativeFrom="line">
                        <wp:posOffset>635</wp:posOffset>
                      </wp:positionV>
                      <wp:extent cx="181610" cy="175260"/>
                      <wp:effectExtent l="0" t="0" r="0" b="0"/>
                      <wp:wrapNone/>
                      <wp:docPr id="1181" name="Frame118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3">
                      <wp:simplePos x="0" y="0"/>
                      <wp:positionH relativeFrom="character">
                        <wp:align>left</wp:align>
                      </wp:positionH>
                      <wp:positionV relativeFrom="line">
                        <wp:posOffset>635</wp:posOffset>
                      </wp:positionV>
                      <wp:extent cx="69215" cy="175260"/>
                      <wp:effectExtent l="0" t="0" r="0" b="0"/>
                      <wp:wrapNone/>
                      <wp:docPr id="1182" name="Frame1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4">
                      <wp:simplePos x="0" y="0"/>
                      <wp:positionH relativeFrom="character">
                        <wp:align>left</wp:align>
                      </wp:positionH>
                      <wp:positionV relativeFrom="line">
                        <wp:posOffset>635</wp:posOffset>
                      </wp:positionV>
                      <wp:extent cx="124460" cy="175260"/>
                      <wp:effectExtent l="0" t="0" r="0" b="0"/>
                      <wp:wrapNone/>
                      <wp:docPr id="1183" name="Frame1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5">
                      <wp:simplePos x="0" y="0"/>
                      <wp:positionH relativeFrom="character">
                        <wp:align>left</wp:align>
                      </wp:positionH>
                      <wp:positionV relativeFrom="line">
                        <wp:posOffset>635</wp:posOffset>
                      </wp:positionV>
                      <wp:extent cx="524510" cy="175260"/>
                      <wp:effectExtent l="0" t="0" r="0" b="0"/>
                      <wp:wrapNone/>
                      <wp:docPr id="1184" name="Frame118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6">
                      <wp:simplePos x="0" y="0"/>
                      <wp:positionH relativeFrom="character">
                        <wp:align>left</wp:align>
                      </wp:positionH>
                      <wp:positionV relativeFrom="line">
                        <wp:posOffset>635</wp:posOffset>
                      </wp:positionV>
                      <wp:extent cx="219710" cy="175260"/>
                      <wp:effectExtent l="0" t="0" r="0" b="0"/>
                      <wp:wrapNone/>
                      <wp:docPr id="1185" name="Frame1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7">
                      <wp:simplePos x="0" y="0"/>
                      <wp:positionH relativeFrom="character">
                        <wp:align>left</wp:align>
                      </wp:positionH>
                      <wp:positionV relativeFrom="line">
                        <wp:posOffset>635</wp:posOffset>
                      </wp:positionV>
                      <wp:extent cx="124460" cy="175260"/>
                      <wp:effectExtent l="0" t="0" r="0" b="0"/>
                      <wp:wrapNone/>
                      <wp:docPr id="1186" name="Frame11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8">
                      <wp:simplePos x="0" y="0"/>
                      <wp:positionH relativeFrom="character">
                        <wp:align>left</wp:align>
                      </wp:positionH>
                      <wp:positionV relativeFrom="line">
                        <wp:posOffset>635</wp:posOffset>
                      </wp:positionV>
                      <wp:extent cx="513715" cy="175260"/>
                      <wp:effectExtent l="0" t="0" r="0" b="0"/>
                      <wp:wrapNone/>
                      <wp:docPr id="1187" name="Frame1187"/>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9">
                      <wp:simplePos x="0" y="0"/>
                      <wp:positionH relativeFrom="character">
                        <wp:align>left</wp:align>
                      </wp:positionH>
                      <wp:positionV relativeFrom="line">
                        <wp:posOffset>635</wp:posOffset>
                      </wp:positionV>
                      <wp:extent cx="219710" cy="175260"/>
                      <wp:effectExtent l="0" t="0" r="0" b="0"/>
                      <wp:wrapNone/>
                      <wp:docPr id="1188" name="Frame1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0">
                      <wp:simplePos x="0" y="0"/>
                      <wp:positionH relativeFrom="character">
                        <wp:align>left</wp:align>
                      </wp:positionH>
                      <wp:positionV relativeFrom="line">
                        <wp:posOffset>635</wp:posOffset>
                      </wp:positionV>
                      <wp:extent cx="591185" cy="175260"/>
                      <wp:effectExtent l="0" t="0" r="0" b="0"/>
                      <wp:wrapNone/>
                      <wp:docPr id="1189" name="Frame11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1">
                      <wp:simplePos x="0" y="0"/>
                      <wp:positionH relativeFrom="character">
                        <wp:align>left</wp:align>
                      </wp:positionH>
                      <wp:positionV relativeFrom="line">
                        <wp:posOffset>635</wp:posOffset>
                      </wp:positionV>
                      <wp:extent cx="229870" cy="175260"/>
                      <wp:effectExtent l="0" t="0" r="0" b="0"/>
                      <wp:wrapNone/>
                      <wp:docPr id="1190" name="Frame119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5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2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65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c>
          <w:tcPr>
            <w:tcW w:w="362" w:type="dxa"/>
            <w:tcBorders/>
            <w:vAlign w:val="center"/>
          </w:tcPr>
          <w:p>
            <w:pPr>
              <w:pStyle w:val="TableContents"/>
              <w:bidi w:val="0"/>
              <w:spacing w:before="0" w:after="1"/>
              <w:ind w:left="0" w:right="0" w:hanging="0"/>
              <w:jc w:val="center"/>
              <w:rPr/>
            </w:pPr>
            <w:r>
              <w:rPr/>
              <w:t> </w:t>
            </w:r>
          </w:p>
        </w:tc>
      </w:tr>
      <w:tr>
        <w:trPr/>
        <w:tc>
          <w:tcPr>
            <w:tcW w:w="18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Dollar</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Percentage</w:t>
            </w:r>
          </w:p>
        </w:tc>
        <w:tc>
          <w:tcPr>
            <w:tcW w:w="2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Dollar</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Percentage</w:t>
            </w:r>
          </w:p>
        </w:tc>
        <w:tc>
          <w:tcPr>
            <w:tcW w:w="362" w:type="dxa"/>
            <w:tcBorders/>
            <w:vAlign w:val="center"/>
          </w:tcPr>
          <w:p>
            <w:pPr>
              <w:pStyle w:val="TableContents"/>
              <w:bidi w:val="0"/>
              <w:spacing w:before="0" w:after="1"/>
              <w:ind w:left="0" w:right="0" w:hanging="0"/>
              <w:jc w:val="center"/>
              <w:rPr/>
            </w:pPr>
            <w:r>
              <w:rPr/>
              <w:t> </w:t>
            </w:r>
          </w:p>
        </w:tc>
      </w:tr>
      <w:tr>
        <w:trPr/>
        <w:tc>
          <w:tcPr>
            <w:tcW w:w="180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(Dollars in thousands)</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EVE</w:t>
            </w:r>
          </w:p>
        </w:tc>
        <w:tc>
          <w:tcPr>
            <w:tcW w:w="34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2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EVE</w:t>
            </w:r>
          </w:p>
        </w:tc>
        <w:tc>
          <w:tcPr>
            <w:tcW w:w="34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362" w:type="dxa"/>
            <w:tcBorders/>
            <w:vAlign w:val="center"/>
          </w:tcPr>
          <w:p>
            <w:pPr>
              <w:pStyle w:val="TableContents"/>
              <w:bidi w:val="0"/>
              <w:spacing w:before="0" w:after="1"/>
              <w:ind w:left="0" w:right="0" w:hanging="0"/>
              <w:jc w:val="center"/>
              <w:rPr/>
            </w:pPr>
            <w:r>
              <w:rPr/>
              <w:t> </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802"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Rate Shock Scenarios </w:t>
            </w:r>
          </w:p>
        </w:tc>
        <w:tc>
          <w:tcPr>
            <w:tcW w:w="346" w:type="dxa"/>
            <w:tcBorders/>
            <w:shd w:fill="CCEEFF" w:val="clear"/>
            <w:vAlign w:val="center"/>
          </w:tcPr>
          <w:p>
            <w:pPr>
              <w:pStyle w:val="TableContents"/>
              <w:bidi w:val="0"/>
              <w:spacing w:before="0" w:after="1"/>
              <w:ind w:left="0" w:right="0" w:hanging="0"/>
              <w:jc w:val="left"/>
              <w:rPr/>
            </w:pPr>
            <w:r>
              <w:rPr/>
              <w:t>​</w:t>
            </w:r>
          </w:p>
        </w:tc>
        <w:tc>
          <w:tcPr>
            <w:tcW w:w="7695" w:type="dxa"/>
            <w:gridSpan w:val="16"/>
            <w:tcBorders/>
            <w:shd w:fill="CCEEFF" w:val="clear"/>
            <w:vAlign w:val="center"/>
          </w:tcPr>
          <w:p>
            <w:pPr>
              <w:pStyle w:val="TableContents"/>
              <w:bidi w:val="0"/>
              <w:spacing w:before="0" w:after="1"/>
              <w:ind w:left="0" w:right="0" w:hanging="0"/>
              <w:jc w:val="center"/>
              <w:rPr/>
            </w:pPr>
            <w:r>
              <w:rPr/>
              <w:t>​</w:t>
            </w:r>
          </w:p>
        </w:tc>
        <w:tc>
          <w:tcPr>
            <w:tcW w:w="362" w:type="dxa"/>
            <w:tcBorders/>
            <w:shd w:fill="CCEEFF" w:val="clear"/>
            <w:vAlign w:val="center"/>
          </w:tcPr>
          <w:p>
            <w:pPr>
              <w:pStyle w:val="TableContents"/>
              <w:bidi w:val="0"/>
              <w:spacing w:before="0" w:after="1"/>
              <w:ind w:left="0" w:right="0" w:hanging="0"/>
              <w:jc w:val="center"/>
              <w:rPr/>
            </w:pPr>
            <w:r>
              <w:rPr/>
              <w:t> </w:t>
            </w:r>
          </w:p>
        </w:tc>
      </w:tr>
      <w:tr>
        <w:trPr/>
        <w:tc>
          <w:tcPr>
            <w:tcW w:w="18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+ 200 Basis Points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2,239,025</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164,566</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7.9</w:t>
            </w:r>
          </w:p>
        </w:tc>
        <w:tc>
          <w:tcPr>
            <w:tcW w:w="28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2,234,467</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233,127</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w:t>
            </w:r>
          </w:p>
        </w:tc>
        <w:tc>
          <w:tcPr>
            <w:tcW w:w="3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8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+ 100 Basis Points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2,184,668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110,209</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5.3</w:t>
            </w:r>
          </w:p>
        </w:tc>
        <w:tc>
          <w:tcPr>
            <w:tcW w:w="2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2,157,136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155,796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w:t>
            </w:r>
          </w:p>
        </w:tc>
        <w:tc>
          <w:tcPr>
            <w:tcW w:w="3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802"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Pre-Shock Scenario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2,074,460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2,001,340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right"/>
              <w:rPr/>
            </w:pPr>
            <w:r>
              <w:rPr/>
              <w:t>​</w:t>
            </w:r>
          </w:p>
        </w:tc>
      </w:tr>
      <w:tr>
        <w:trPr/>
        <w:tc>
          <w:tcPr>
            <w:tcW w:w="18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- 100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1,884,638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(189,821)</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(9.2)</w:t>
            </w:r>
          </w:p>
        </w:tc>
        <w:tc>
          <w:tcPr>
            <w:tcW w:w="2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1,778,529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(222,811)</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w:t>
            </w:r>
          </w:p>
        </w:tc>
        <w:tc>
          <w:tcPr>
            <w:tcW w:w="3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8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- 200 Basis Points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1,670,355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(404,104)</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(19.5)</w:t>
            </w:r>
          </w:p>
        </w:tc>
        <w:tc>
          <w:tcPr>
            <w:tcW w:w="28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1,502,903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(498,437)</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w:t>
            </w:r>
          </w:p>
        </w:tc>
        <w:tc>
          <w:tcPr>
            <w:tcW w:w="362"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Pre-Shock Scenario EVE increased marginally from $2.00 billion at December 31, 2025 to $2.07 billion at June 30, 2026. The primary factors contributing to the slight change in EVE are increases in the value of the Bank’s non-maturity deposit base and investment portfolio, partially offset by a decrease in value of the Bank’s loan portfolio.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EVE in the +100 Basis Point Rate and +200 Basis Point Rate Shock Scenarios increased from $2.16 billion and $2.23 billion, respectively, at December 31, 2025, to $2.18 billion and $2.24 billion, respectively, at June 30, 2026. In the -100 Basis Point Rate and -200 Basis Point Rate Shock Scenario the Company’s EVE increased from $1.78 billion and $1.50 billion, respectively, at December 31, 2025, to $1.88 billion and $1.67 billion, respectively, at June 30, 2026.</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Income Simulation Analysis</w:t>
      </w:r>
      <w:r>
        <w:rPr>
          <w:rFonts w:ascii="Times New Roman;Times;serif" w:hAnsi="Times New Roman;Times;serif"/>
          <w:sz w:val="20"/>
        </w:rPr>
        <w:t>. As of the end of each quarterly period, the Company also monitors the impact of interest rate changes through a net interest income simulation model. This model estimates the impact of interest rate changes on the Company’s net interest income over forward-looking periods typically not exceeding 36 months (a considerably shorter period than measured through the EVE analysis). Management reports the net interest income simulation results to the Company’s Board of Directors on a quarterly basis. The following table discloses the estimated changes to the Company’s net interest income in various time periods assuming gradual changes in interest rates occurring equally across all points on the yield curve over a 12-month period beginning June 30, 2026, for the given rate scenarios:</w:t>
      </w:r>
    </w:p>
    <w:tbl>
      <w:tblPr>
        <w:tblW w:w="6725" w:type="dxa"/>
        <w:jc w:val="left"/>
        <w:tblInd w:w="0" w:type="dxa"/>
        <w:tblLayout w:type="fixed"/>
        <w:tblCellMar>
          <w:top w:w="0" w:type="dxa"/>
          <w:left w:w="0" w:type="dxa"/>
          <w:bottom w:w="0" w:type="dxa"/>
          <w:right w:w="0" w:type="dxa"/>
        </w:tblCellMar>
      </w:tblPr>
      <w:tblGrid>
        <w:gridCol w:w="2926"/>
        <w:gridCol w:w="109"/>
        <w:gridCol w:w="1330"/>
        <w:gridCol w:w="468"/>
        <w:gridCol w:w="169"/>
        <w:gridCol w:w="1377"/>
        <w:gridCol w:w="34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2">
                      <wp:simplePos x="0" y="0"/>
                      <wp:positionH relativeFrom="character">
                        <wp:align>left</wp:align>
                      </wp:positionH>
                      <wp:positionV relativeFrom="line">
                        <wp:posOffset>635</wp:posOffset>
                      </wp:positionV>
                      <wp:extent cx="1858010" cy="175260"/>
                      <wp:effectExtent l="0" t="0" r="0" b="0"/>
                      <wp:wrapNone/>
                      <wp:docPr id="1191" name="Frame1191"/>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3">
                      <wp:simplePos x="0" y="0"/>
                      <wp:positionH relativeFrom="character">
                        <wp:align>left</wp:align>
                      </wp:positionH>
                      <wp:positionV relativeFrom="line">
                        <wp:posOffset>635</wp:posOffset>
                      </wp:positionV>
                      <wp:extent cx="69215" cy="175260"/>
                      <wp:effectExtent l="0" t="0" r="0" b="0"/>
                      <wp:wrapNone/>
                      <wp:docPr id="1192" name="Frame1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4">
                      <wp:simplePos x="0" y="0"/>
                      <wp:positionH relativeFrom="character">
                        <wp:align>left</wp:align>
                      </wp:positionH>
                      <wp:positionV relativeFrom="line">
                        <wp:posOffset>635</wp:posOffset>
                      </wp:positionV>
                      <wp:extent cx="844550" cy="175260"/>
                      <wp:effectExtent l="0" t="0" r="0" b="0"/>
                      <wp:wrapNone/>
                      <wp:docPr id="1193" name="Frame1193"/>
                      <a:graphic xmlns:a="http://schemas.openxmlformats.org/drawingml/2006/main">
                        <a:graphicData uri="http://schemas.microsoft.com/office/word/2010/wordprocessingShape">
                          <wps:wsp>
                            <wps:cNvSpPr txBox="1"/>
                            <wps:spPr>
                              <a:xfrm>
                                <a:off x="0" y="0"/>
                                <a:ext cx="844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5">
                      <wp:simplePos x="0" y="0"/>
                      <wp:positionH relativeFrom="character">
                        <wp:align>left</wp:align>
                      </wp:positionH>
                      <wp:positionV relativeFrom="line">
                        <wp:posOffset>635</wp:posOffset>
                      </wp:positionV>
                      <wp:extent cx="297180" cy="175260"/>
                      <wp:effectExtent l="0" t="0" r="0" b="0"/>
                      <wp:wrapNone/>
                      <wp:docPr id="1194" name="Frame1194"/>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6">
                      <wp:simplePos x="0" y="0"/>
                      <wp:positionH relativeFrom="character">
                        <wp:align>left</wp:align>
                      </wp:positionH>
                      <wp:positionV relativeFrom="line">
                        <wp:posOffset>635</wp:posOffset>
                      </wp:positionV>
                      <wp:extent cx="107315" cy="175260"/>
                      <wp:effectExtent l="0" t="0" r="0" b="0"/>
                      <wp:wrapNone/>
                      <wp:docPr id="1195" name="Frame1195"/>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7">
                      <wp:simplePos x="0" y="0"/>
                      <wp:positionH relativeFrom="character">
                        <wp:align>left</wp:align>
                      </wp:positionH>
                      <wp:positionV relativeFrom="line">
                        <wp:posOffset>635</wp:posOffset>
                      </wp:positionV>
                      <wp:extent cx="874395" cy="175260"/>
                      <wp:effectExtent l="0" t="0" r="0" b="0"/>
                      <wp:wrapNone/>
                      <wp:docPr id="1196" name="Frame1196"/>
                      <a:graphic xmlns:a="http://schemas.openxmlformats.org/drawingml/2006/main">
                        <a:graphicData uri="http://schemas.microsoft.com/office/word/2010/wordprocessingShape">
                          <wps:wsp>
                            <wps:cNvSpPr txBox="1"/>
                            <wps:spPr>
                              <a:xfrm>
                                <a:off x="0" y="0"/>
                                <a:ext cx="87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8">
                      <wp:simplePos x="0" y="0"/>
                      <wp:positionH relativeFrom="character">
                        <wp:align>left</wp:align>
                      </wp:positionH>
                      <wp:positionV relativeFrom="line">
                        <wp:posOffset>635</wp:posOffset>
                      </wp:positionV>
                      <wp:extent cx="219710" cy="175260"/>
                      <wp:effectExtent l="0" t="0" r="0" b="0"/>
                      <wp:wrapNone/>
                      <wp:docPr id="1197" name="Frame1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Percentage Change in Net Interest Income</w:t>
            </w:r>
          </w:p>
        </w:tc>
        <w:tc>
          <w:tcPr>
            <w:tcW w:w="346" w:type="dxa"/>
            <w:tcBorders/>
            <w:vAlign w:val="center"/>
          </w:tcPr>
          <w:p>
            <w:pPr>
              <w:pStyle w:val="TableContents"/>
              <w:bidi w:val="0"/>
              <w:spacing w:before="0" w:after="0"/>
              <w:ind w:left="0" w:right="0" w:hanging="0"/>
              <w:jc w:val="center"/>
              <w:rPr/>
            </w:pPr>
            <w:r>
              <w:rPr/>
              <w:t>​</w:t>
            </w:r>
          </w:p>
        </w:tc>
      </w:tr>
      <w:tr>
        <w:trPr/>
        <w:tc>
          <w:tcPr>
            <w:tcW w:w="29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Gradual Change in Interest rates of:</w:t>
            </w:r>
          </w:p>
        </w:tc>
        <w:tc>
          <w:tcPr>
            <w:tcW w:w="109" w:type="dxa"/>
            <w:tcBorders/>
            <w:vAlign w:val="center"/>
          </w:tcPr>
          <w:p>
            <w:pPr>
              <w:pStyle w:val="TableContents"/>
              <w:bidi w:val="0"/>
              <w:spacing w:before="0" w:after="0"/>
              <w:ind w:left="0" w:right="0" w:hanging="0"/>
              <w:jc w:val="left"/>
              <w:rPr/>
            </w:pPr>
            <w:r>
              <w:rPr/>
              <w:t>​</w:t>
            </w:r>
          </w:p>
        </w:tc>
        <w:tc>
          <w:tcPr>
            <w:tcW w:w="13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Year-One</w:t>
            </w:r>
          </w:p>
        </w:tc>
        <w:tc>
          <w:tcPr>
            <w:tcW w:w="468" w:type="dxa"/>
            <w:tcBorders/>
            <w:vAlign w:val="center"/>
          </w:tcPr>
          <w:p>
            <w:pPr>
              <w:pStyle w:val="TableContents"/>
              <w:bidi w:val="0"/>
              <w:spacing w:before="0" w:after="0"/>
              <w:ind w:left="0" w:right="0" w:hanging="0"/>
              <w:jc w:val="center"/>
              <w:rPr/>
            </w:pPr>
            <w:r>
              <w:rPr/>
              <w:t>​</w:t>
            </w:r>
          </w:p>
        </w:tc>
        <w:tc>
          <w:tcPr>
            <w:tcW w:w="169" w:type="dxa"/>
            <w:tcBorders/>
            <w:vAlign w:val="center"/>
          </w:tcPr>
          <w:p>
            <w:pPr>
              <w:pStyle w:val="TableContents"/>
              <w:bidi w:val="0"/>
              <w:spacing w:before="0" w:after="0"/>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Year-Two</w:t>
            </w:r>
          </w:p>
        </w:tc>
        <w:tc>
          <w:tcPr>
            <w:tcW w:w="346" w:type="dxa"/>
            <w:tcBorders/>
            <w:vAlign w:val="center"/>
          </w:tcPr>
          <w:p>
            <w:pPr>
              <w:pStyle w:val="TableContents"/>
              <w:bidi w:val="0"/>
              <w:spacing w:before="0" w:after="0"/>
              <w:ind w:left="0" w:right="0" w:hanging="0"/>
              <w:jc w:val="center"/>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+ 200 Basis Points</w:t>
            </w:r>
          </w:p>
        </w:tc>
        <w:tc>
          <w:tcPr>
            <w:tcW w:w="109" w:type="dxa"/>
            <w:tcBorders/>
            <w:shd w:fill="CCEEFF" w:val="clear"/>
            <w:vAlign w:val="center"/>
          </w:tcPr>
          <w:p>
            <w:pPr>
              <w:pStyle w:val="TableContents"/>
              <w:bidi w:val="0"/>
              <w:spacing w:before="0" w:after="0"/>
              <w:ind w:left="0" w:right="0" w:hanging="0"/>
              <w:jc w:val="left"/>
              <w:rPr/>
            </w:pPr>
            <w:r>
              <w:rPr/>
              <w:t>​</w:t>
            </w:r>
          </w:p>
        </w:tc>
        <w:tc>
          <w:tcPr>
            <w:tcW w:w="13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468"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c>
          <w:tcPr>
            <w:tcW w:w="169"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4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+ 100 Basis Points</w:t>
            </w:r>
          </w:p>
        </w:tc>
        <w:tc>
          <w:tcPr>
            <w:tcW w:w="109" w:type="dxa"/>
            <w:tcBorders/>
            <w:vAlign w:val="center"/>
          </w:tcPr>
          <w:p>
            <w:pPr>
              <w:pStyle w:val="TableContents"/>
              <w:bidi w:val="0"/>
              <w:spacing w:before="0" w:after="0"/>
              <w:ind w:left="0" w:right="0" w:hanging="0"/>
              <w:jc w:val="left"/>
              <w:rPr/>
            </w:pPr>
            <w:r>
              <w:rPr/>
              <w:t>​</w:t>
            </w:r>
          </w:p>
        </w:tc>
        <w:tc>
          <w:tcPr>
            <w:tcW w:w="13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46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c>
          <w:tcPr>
            <w:tcW w:w="169"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- 100 Basis Points</w:t>
            </w:r>
          </w:p>
        </w:tc>
        <w:tc>
          <w:tcPr>
            <w:tcW w:w="109" w:type="dxa"/>
            <w:tcBorders/>
            <w:shd w:fill="CCEEFF" w:val="clear"/>
            <w:vAlign w:val="center"/>
          </w:tcPr>
          <w:p>
            <w:pPr>
              <w:pStyle w:val="TableContents"/>
              <w:bidi w:val="0"/>
              <w:spacing w:before="0" w:after="0"/>
              <w:ind w:left="0" w:right="0" w:hanging="0"/>
              <w:jc w:val="left"/>
              <w:rPr/>
            </w:pPr>
            <w:r>
              <w:rPr/>
              <w:t>​</w:t>
            </w:r>
          </w:p>
        </w:tc>
        <w:tc>
          <w:tcPr>
            <w:tcW w:w="13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w:t>
            </w:r>
          </w:p>
        </w:tc>
        <w:tc>
          <w:tcPr>
            <w:tcW w:w="468"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c>
          <w:tcPr>
            <w:tcW w:w="169"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- 200 Basis Points</w:t>
            </w:r>
          </w:p>
        </w:tc>
        <w:tc>
          <w:tcPr>
            <w:tcW w:w="109" w:type="dxa"/>
            <w:tcBorders/>
            <w:vAlign w:val="center"/>
          </w:tcPr>
          <w:p>
            <w:pPr>
              <w:pStyle w:val="TableContents"/>
              <w:bidi w:val="0"/>
              <w:spacing w:before="0" w:after="0"/>
              <w:ind w:left="0" w:right="0" w:hanging="0"/>
              <w:jc w:val="left"/>
              <w:rPr/>
            </w:pPr>
            <w:r>
              <w:rPr/>
              <w:t>​</w:t>
            </w:r>
          </w:p>
        </w:tc>
        <w:tc>
          <w:tcPr>
            <w:tcW w:w="13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46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c>
          <w:tcPr>
            <w:tcW w:w="169"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also examines the potential impact to net interest income by simulating the impact of instantaneous changes to interest rates occurring equally across all points on the yield curve. The following table discloses the estimated changes to the Company’s net interest income in various time periods associated with the given interest rate shock scenarios.</w:t>
      </w:r>
    </w:p>
    <w:p>
      <w:pPr>
        <w:pStyle w:val="TextBody"/>
        <w:bidi w:val="0"/>
        <w:spacing w:before="0" w:after="0"/>
        <w:ind w:left="0" w:right="0" w:hanging="0"/>
        <w:jc w:val="both"/>
        <w:rPr/>
      </w:pPr>
      <w:r>
        <w:rPr/>
        <w:t>​</w:t>
      </w:r>
    </w:p>
    <w:tbl>
      <w:tblPr>
        <w:tblW w:w="6740" w:type="dxa"/>
        <w:jc w:val="left"/>
        <w:tblInd w:w="0" w:type="dxa"/>
        <w:tblLayout w:type="fixed"/>
        <w:tblCellMar>
          <w:top w:w="0" w:type="dxa"/>
          <w:left w:w="0" w:type="dxa"/>
          <w:bottom w:w="0" w:type="dxa"/>
          <w:right w:w="0" w:type="dxa"/>
        </w:tblCellMar>
      </w:tblPr>
      <w:tblGrid>
        <w:gridCol w:w="2941"/>
        <w:gridCol w:w="109"/>
        <w:gridCol w:w="1330"/>
        <w:gridCol w:w="468"/>
        <w:gridCol w:w="169"/>
        <w:gridCol w:w="1377"/>
        <w:gridCol w:w="34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9">
                      <wp:simplePos x="0" y="0"/>
                      <wp:positionH relativeFrom="character">
                        <wp:align>left</wp:align>
                      </wp:positionH>
                      <wp:positionV relativeFrom="line">
                        <wp:posOffset>635</wp:posOffset>
                      </wp:positionV>
                      <wp:extent cx="1867535" cy="175260"/>
                      <wp:effectExtent l="0" t="0" r="0" b="0"/>
                      <wp:wrapNone/>
                      <wp:docPr id="1198" name="Frame1198"/>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0">
                      <wp:simplePos x="0" y="0"/>
                      <wp:positionH relativeFrom="character">
                        <wp:align>left</wp:align>
                      </wp:positionH>
                      <wp:positionV relativeFrom="line">
                        <wp:posOffset>635</wp:posOffset>
                      </wp:positionV>
                      <wp:extent cx="69215" cy="175260"/>
                      <wp:effectExtent l="0" t="0" r="0" b="0"/>
                      <wp:wrapNone/>
                      <wp:docPr id="1199" name="Frame1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1">
                      <wp:simplePos x="0" y="0"/>
                      <wp:positionH relativeFrom="character">
                        <wp:align>left</wp:align>
                      </wp:positionH>
                      <wp:positionV relativeFrom="line">
                        <wp:posOffset>635</wp:posOffset>
                      </wp:positionV>
                      <wp:extent cx="844550" cy="175260"/>
                      <wp:effectExtent l="0" t="0" r="0" b="0"/>
                      <wp:wrapNone/>
                      <wp:docPr id="1200" name="Frame1200"/>
                      <a:graphic xmlns:a="http://schemas.openxmlformats.org/drawingml/2006/main">
                        <a:graphicData uri="http://schemas.microsoft.com/office/word/2010/wordprocessingShape">
                          <wps:wsp>
                            <wps:cNvSpPr txBox="1"/>
                            <wps:spPr>
                              <a:xfrm>
                                <a:off x="0" y="0"/>
                                <a:ext cx="844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2">
                      <wp:simplePos x="0" y="0"/>
                      <wp:positionH relativeFrom="character">
                        <wp:align>left</wp:align>
                      </wp:positionH>
                      <wp:positionV relativeFrom="line">
                        <wp:posOffset>635</wp:posOffset>
                      </wp:positionV>
                      <wp:extent cx="297180" cy="175260"/>
                      <wp:effectExtent l="0" t="0" r="0" b="0"/>
                      <wp:wrapNone/>
                      <wp:docPr id="1201" name="Frame1201"/>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3">
                      <wp:simplePos x="0" y="0"/>
                      <wp:positionH relativeFrom="character">
                        <wp:align>left</wp:align>
                      </wp:positionH>
                      <wp:positionV relativeFrom="line">
                        <wp:posOffset>635</wp:posOffset>
                      </wp:positionV>
                      <wp:extent cx="107315" cy="175260"/>
                      <wp:effectExtent l="0" t="0" r="0" b="0"/>
                      <wp:wrapNone/>
                      <wp:docPr id="1202" name="Frame1202"/>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4">
                      <wp:simplePos x="0" y="0"/>
                      <wp:positionH relativeFrom="character">
                        <wp:align>left</wp:align>
                      </wp:positionH>
                      <wp:positionV relativeFrom="line">
                        <wp:posOffset>635</wp:posOffset>
                      </wp:positionV>
                      <wp:extent cx="874395" cy="175260"/>
                      <wp:effectExtent l="0" t="0" r="0" b="0"/>
                      <wp:wrapNone/>
                      <wp:docPr id="1203" name="Frame1203"/>
                      <a:graphic xmlns:a="http://schemas.openxmlformats.org/drawingml/2006/main">
                        <a:graphicData uri="http://schemas.microsoft.com/office/word/2010/wordprocessingShape">
                          <wps:wsp>
                            <wps:cNvSpPr txBox="1"/>
                            <wps:spPr>
                              <a:xfrm>
                                <a:off x="0" y="0"/>
                                <a:ext cx="87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5">
                      <wp:simplePos x="0" y="0"/>
                      <wp:positionH relativeFrom="character">
                        <wp:align>left</wp:align>
                      </wp:positionH>
                      <wp:positionV relativeFrom="line">
                        <wp:posOffset>635</wp:posOffset>
                      </wp:positionV>
                      <wp:extent cx="219710" cy="175260"/>
                      <wp:effectExtent l="0" t="0" r="0" b="0"/>
                      <wp:wrapNone/>
                      <wp:docPr id="1204" name="Frame1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Percentage Change in Net Interest Income</w:t>
            </w:r>
          </w:p>
        </w:tc>
        <w:tc>
          <w:tcPr>
            <w:tcW w:w="346" w:type="dxa"/>
            <w:tcBorders/>
            <w:vAlign w:val="center"/>
          </w:tcPr>
          <w:p>
            <w:pPr>
              <w:pStyle w:val="TableContents"/>
              <w:bidi w:val="0"/>
              <w:spacing w:before="0" w:after="0"/>
              <w:ind w:left="0" w:right="0" w:hanging="0"/>
              <w:jc w:val="left"/>
              <w:rPr/>
            </w:pPr>
            <w:r>
              <w:rPr/>
              <w:t>​</w:t>
            </w:r>
          </w:p>
        </w:tc>
      </w:tr>
      <w:tr>
        <w:trPr/>
        <w:tc>
          <w:tcPr>
            <w:tcW w:w="2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Instantaneous Rate Shock Scenarios</w:t>
            </w:r>
          </w:p>
        </w:tc>
        <w:tc>
          <w:tcPr>
            <w:tcW w:w="109" w:type="dxa"/>
            <w:tcBorders/>
            <w:vAlign w:val="center"/>
          </w:tcPr>
          <w:p>
            <w:pPr>
              <w:pStyle w:val="TableContents"/>
              <w:bidi w:val="0"/>
              <w:spacing w:before="0" w:after="0"/>
              <w:ind w:left="0" w:right="0" w:hanging="0"/>
              <w:jc w:val="left"/>
              <w:rPr/>
            </w:pPr>
            <w:r>
              <w:rPr/>
              <w:t>​</w:t>
            </w:r>
          </w:p>
        </w:tc>
        <w:tc>
          <w:tcPr>
            <w:tcW w:w="13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Year-One</w:t>
            </w:r>
          </w:p>
        </w:tc>
        <w:tc>
          <w:tcPr>
            <w:tcW w:w="468" w:type="dxa"/>
            <w:tcBorders/>
            <w:vAlign w:val="center"/>
          </w:tcPr>
          <w:p>
            <w:pPr>
              <w:pStyle w:val="TableContents"/>
              <w:bidi w:val="0"/>
              <w:spacing w:before="0" w:after="0"/>
              <w:ind w:left="0" w:right="0" w:hanging="0"/>
              <w:jc w:val="center"/>
              <w:rPr/>
            </w:pPr>
            <w:r>
              <w:rPr/>
              <w:t>​</w:t>
            </w:r>
          </w:p>
        </w:tc>
        <w:tc>
          <w:tcPr>
            <w:tcW w:w="169" w:type="dxa"/>
            <w:tcBorders/>
            <w:vAlign w:val="center"/>
          </w:tcPr>
          <w:p>
            <w:pPr>
              <w:pStyle w:val="TableContents"/>
              <w:bidi w:val="0"/>
              <w:spacing w:before="0" w:after="0"/>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Year-Two</w:t>
            </w:r>
          </w:p>
        </w:tc>
        <w:tc>
          <w:tcPr>
            <w:tcW w:w="346"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+ 200 Basis Points</w:t>
            </w:r>
          </w:p>
        </w:tc>
        <w:tc>
          <w:tcPr>
            <w:tcW w:w="109" w:type="dxa"/>
            <w:tcBorders/>
            <w:shd w:fill="CCEEFF" w:val="clear"/>
            <w:vAlign w:val="center"/>
          </w:tcPr>
          <w:p>
            <w:pPr>
              <w:pStyle w:val="TableContents"/>
              <w:bidi w:val="0"/>
              <w:spacing w:before="0" w:after="0"/>
              <w:ind w:left="0" w:right="0" w:hanging="0"/>
              <w:jc w:val="left"/>
              <w:rPr/>
            </w:pPr>
            <w:r>
              <w:rPr/>
              <w:t>​</w:t>
            </w:r>
          </w:p>
        </w:tc>
        <w:tc>
          <w:tcPr>
            <w:tcW w:w="13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468"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c>
          <w:tcPr>
            <w:tcW w:w="169"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+ 100 Basis Points</w:t>
            </w:r>
          </w:p>
        </w:tc>
        <w:tc>
          <w:tcPr>
            <w:tcW w:w="109" w:type="dxa"/>
            <w:tcBorders/>
            <w:vAlign w:val="center"/>
          </w:tcPr>
          <w:p>
            <w:pPr>
              <w:pStyle w:val="TableContents"/>
              <w:bidi w:val="0"/>
              <w:spacing w:before="0" w:after="0"/>
              <w:ind w:left="0" w:right="0" w:hanging="0"/>
              <w:jc w:val="left"/>
              <w:rPr/>
            </w:pPr>
            <w:r>
              <w:rPr/>
              <w:t>​</w:t>
            </w:r>
          </w:p>
        </w:tc>
        <w:tc>
          <w:tcPr>
            <w:tcW w:w="13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46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c>
          <w:tcPr>
            <w:tcW w:w="169"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- 100 Basis Points</w:t>
            </w:r>
          </w:p>
        </w:tc>
        <w:tc>
          <w:tcPr>
            <w:tcW w:w="109" w:type="dxa"/>
            <w:tcBorders/>
            <w:shd w:fill="CCEEFF" w:val="clear"/>
            <w:vAlign w:val="center"/>
          </w:tcPr>
          <w:p>
            <w:pPr>
              <w:pStyle w:val="TableContents"/>
              <w:bidi w:val="0"/>
              <w:spacing w:before="0" w:after="0"/>
              <w:ind w:left="0" w:right="0" w:hanging="0"/>
              <w:jc w:val="left"/>
              <w:rPr/>
            </w:pPr>
            <w:r>
              <w:rPr/>
              <w:t>​</w:t>
            </w:r>
          </w:p>
        </w:tc>
        <w:tc>
          <w:tcPr>
            <w:tcW w:w="13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468"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c>
          <w:tcPr>
            <w:tcW w:w="169"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- 200 Basis Points</w:t>
            </w:r>
          </w:p>
        </w:tc>
        <w:tc>
          <w:tcPr>
            <w:tcW w:w="109" w:type="dxa"/>
            <w:tcBorders/>
            <w:vAlign w:val="center"/>
          </w:tcPr>
          <w:p>
            <w:pPr>
              <w:pStyle w:val="TableContents"/>
              <w:bidi w:val="0"/>
              <w:spacing w:before="0" w:after="0"/>
              <w:ind w:left="0" w:right="0" w:hanging="0"/>
              <w:jc w:val="left"/>
              <w:rPr/>
            </w:pPr>
            <w:r>
              <w:rPr/>
              <w:t>​</w:t>
            </w:r>
          </w:p>
        </w:tc>
        <w:tc>
          <w:tcPr>
            <w:tcW w:w="13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46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c>
          <w:tcPr>
            <w:tcW w:w="169"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iIte</w:t>
      </w:r>
    </w:p>
    <w:p>
      <w:pPr>
        <w:pStyle w:val="TextBody"/>
        <w:bidi w:val="0"/>
        <w:spacing w:before="0" w:after="240"/>
        <w:ind w:left="0" w:right="0" w:hanging="0"/>
        <w:jc w:val="left"/>
        <w:rPr>
          <w:rFonts w:ascii="Times New Roman;Times;serif" w:hAnsi="Times New Roman;Times;serif"/>
          <w:b/>
          <w:sz w:val="20"/>
        </w:rPr>
      </w:pPr>
      <w:bookmarkStart w:id="3925" w:name="Item4ControlsandProcedures_868887"/>
      <w:bookmarkStart w:id="3926" w:name="_9dfc5298_fd45_4f67_8310_b139be4c6c7d"/>
      <w:bookmarkEnd w:id="3925"/>
      <w:bookmarkEnd w:id="3926"/>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of the Company, with the participation of its Principal Executive Officer and Principal Financial Officer, conducted an evaluation of the effectiveness, as of June 30, 2026, of the Company’s disclosure controls and procedures, as defined in Rules 13a-15(e) and 15(d)-15(e) under the Exchange Act. Based upon this evaluation, the Principal Executive Officer and Principal Financial Officer concluded that the Company’s disclosure controls and procedures were effective as of June 30, 2026 in ensuring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as appropriate to allow timely decisions regarding required disclosures.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has been no change in the Company’s internal control over financial reporting during the quarter ended June 30, 2026, that has materially affected, or is reasonably likely to materially affect, such controls.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927" w:name="_74c02fc6_7f48_4b7b_9e92_eaf717ce8845"/>
      <w:bookmarkEnd w:id="3927"/>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3928" w:name="Item1LegalProceedings_633171"/>
      <w:bookmarkEnd w:id="3928"/>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ordinary course of business, the Company is routinely named as a defendant in, or party to, various pending or threatened legal actions or proceedings. Certain of these matters may seek substantial monetary damages. In the opinion of management, the Company was not involved in any actions or proceedings that were likely to have a material adverse impact on its financial condition and results of operations as of June 30, 2026.</w:t>
      </w:r>
    </w:p>
    <w:p>
      <w:pPr>
        <w:pStyle w:val="TextBody"/>
        <w:bidi w:val="0"/>
        <w:spacing w:before="0" w:after="240"/>
        <w:ind w:left="0" w:right="0" w:hanging="0"/>
        <w:jc w:val="left"/>
        <w:rPr>
          <w:rFonts w:ascii="Times New Roman;Times;serif" w:hAnsi="Times New Roman;Times;serif"/>
          <w:b/>
          <w:sz w:val="20"/>
        </w:rPr>
      </w:pPr>
      <w:bookmarkStart w:id="3929" w:name="Item1ARiskFactors_621082"/>
      <w:bookmarkStart w:id="3930" w:name="_dd5e87b8_04a7_4b41_974a_3e937fb38270"/>
      <w:bookmarkEnd w:id="3929"/>
      <w:bookmarkEnd w:id="3930"/>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information regarding the Company’s risk factors, see Part 1, Item 1A “Risk Factors” in the Company’s Annual Report on Form 10-K for fiscal year ended December 31, 2025, and Part II, Item 1A “Risk Factors” in our subsequent Quarterly Reports on Form 10-Q, each as filed with the Securities and Exchange Commission. </w:t>
      </w:r>
    </w:p>
    <w:p>
      <w:pPr>
        <w:pStyle w:val="TextBody"/>
        <w:bidi w:val="0"/>
        <w:spacing w:before="0" w:after="240"/>
        <w:ind w:left="0" w:right="0" w:hanging="0"/>
        <w:jc w:val="left"/>
        <w:rPr>
          <w:rFonts w:ascii="Times New Roman;Times;serif" w:hAnsi="Times New Roman;Times;serif"/>
          <w:b/>
          <w:sz w:val="20"/>
        </w:rPr>
      </w:pPr>
      <w:bookmarkStart w:id="3931" w:name="Item2UnregisteredSalesofEquitySecurities"/>
      <w:bookmarkStart w:id="3932" w:name="_a42d4d63_b636_4c05_8715_2c2017fb317c"/>
      <w:bookmarkEnd w:id="3931"/>
      <w:bookmarkEnd w:id="3932"/>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Use of Proceeds and Issuer Purchases of Equity Securities</w:t>
      </w:r>
    </w:p>
    <w:tbl>
      <w:tblPr>
        <w:tblW w:w="1727" w:type="dxa"/>
        <w:jc w:val="left"/>
        <w:tblInd w:w="0" w:type="dxa"/>
        <w:tblLayout w:type="fixed"/>
        <w:tblCellMar>
          <w:top w:w="0" w:type="dxa"/>
          <w:left w:w="0" w:type="dxa"/>
          <w:bottom w:w="0" w:type="dxa"/>
          <w:right w:w="0" w:type="dxa"/>
        </w:tblCellMar>
      </w:tblPr>
      <w:tblGrid>
        <w:gridCol w:w="331"/>
        <w:gridCol w:w="139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tbl>
      <w:tblPr>
        <w:tblW w:w="1742" w:type="dxa"/>
        <w:jc w:val="left"/>
        <w:tblInd w:w="0" w:type="dxa"/>
        <w:tblLayout w:type="fixed"/>
        <w:tblCellMar>
          <w:top w:w="0" w:type="dxa"/>
          <w:left w:w="0" w:type="dxa"/>
          <w:bottom w:w="0" w:type="dxa"/>
          <w:right w:w="0" w:type="dxa"/>
        </w:tblCellMar>
      </w:tblPr>
      <w:tblGrid>
        <w:gridCol w:w="346"/>
        <w:gridCol w:w="13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(c)  In May 2022, we announced the adoption of a new stock repurchase program of up to 1,948,314 shares, upon the completion of our existing authorized stock repurchase program. The stock repurchase program may be suspended, terminated, or modified at any time for any reason, and has no termination date. As of June 30, 2026, there were 1,566,947 shares remaining to be purchased in the program. There were no repurchases of common stock during the quarter ended June 30, 2026. On July 23, 2026, the Company announced its intention to resume share repurchases starting in the third quarter of 2026.</w:t>
      </w:r>
    </w:p>
    <w:p>
      <w:pPr>
        <w:pStyle w:val="TextBody"/>
        <w:bidi w:val="0"/>
        <w:spacing w:before="0" w:after="240"/>
        <w:ind w:left="0" w:right="0" w:hanging="0"/>
        <w:jc w:val="left"/>
        <w:rPr>
          <w:rFonts w:ascii="Times New Roman;Times;serif" w:hAnsi="Times New Roman;Times;serif"/>
          <w:b/>
          <w:sz w:val="20"/>
        </w:rPr>
      </w:pPr>
      <w:bookmarkStart w:id="3933" w:name="Item3DefaultsUponSeniorSecurities_410913"/>
      <w:bookmarkStart w:id="3934" w:name="_acb28e93_8d11_422c_a046_45e5ffc62b29"/>
      <w:bookmarkEnd w:id="3933"/>
      <w:bookmarkEnd w:id="3934"/>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3935" w:name="Item4MineSafetyDisclosures_808973"/>
      <w:bookmarkStart w:id="3936" w:name="_cb634032_6ec1_46bc_a935_c7f2f603d714"/>
      <w:bookmarkEnd w:id="3935"/>
      <w:bookmarkEnd w:id="3936"/>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3937" w:name="_1c01970d_aaff_4ca9_806c_117fadc9339c"/>
      <w:bookmarkStart w:id="3938" w:name="Item5OtherInformation_196732"/>
      <w:bookmarkEnd w:id="3937"/>
      <w:bookmarkEnd w:id="3938"/>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3939" w:name="Item6Exhibits_992653"/>
      <w:bookmarkStart w:id="3940" w:name="_e43c93c7_b8bd_4e92_b58c_09c78b4dfe12"/>
      <w:bookmarkEnd w:id="3939"/>
      <w:bookmarkEnd w:id="3940"/>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5"/>
        <w:gridCol w:w="346"/>
        <w:gridCol w:w="9304"/>
      </w:tblGrid>
      <w:tr>
        <w:trPr/>
        <w:tc>
          <w:tcPr>
            <w:tcW w:w="5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r>
        <w:trPr/>
        <w:tc>
          <w:tcPr>
            <w:tcW w:w="5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Restated Certificate of Incorporation of the Registrant (incorporated by reference to Exhibit 3.1 to the Registrant’s Current Report on Form 8-K, filed February 2, 2021 (File No. 001-34096))</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of Dime Community Bancshares, Inc. (incorporated by reference to Exhibit 3.2 to the Registrant’s Current Report on Form 8-K, filed October 25, 2024 (File No. 001-34096))</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Registrant’s Current Report on Form 8-K, filed June 1, 2026 (File No. 001-34096))</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Indenture, dated May 6, 2022, between Dime Community Bancshares, Inc. and Wilmington Trust National Association, as trustee (incorporated by reference to Exhibit 4.1 to the Registrant’s Current Report on Form 8-K, filed May 6, 2022 (File No. 001-34096))</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First Supplemental Indenture, dated May 6, 2022, between Dime Community Bancshares, Inc. and Wilmington Trust National Association, as trustee (incorporated by reference to Exhibit 4.2 to the Registrant’s Current Report on Form 8-K, filed May 6, 2022 (File No. 001-34096))</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Second Supplemental Indenture, dated June 28, 2024, between Dime Community Bancshares, Inc. and Wilmington Trust National Association, as trustee (incorporated by reference to Exhibit 4.2 to the Registrant’s Current Report on Form 8-K, filed June 28, 2024 (File No. 001-34096))</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Amended and Restated Employment Agreement by and among Dime Community Bancshares, Inc., Dime Community Bank and Stuart Lubow, dated May 28, 2026 (incorporated by reference to Exhibit 10.1 to the Registrant’s Current Report on Form 8-K, filed June 1, 2026 (File No. 001-34096))</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Amended and Restated Employment Agreement by and among Dime Community Bancshares, Inc., Dime Community Bank and Thomas X. Geisel, dated May 28, 2026 (incorporated by reference to Exhibit 10.2 to the Registrant’s Current Report on Form 8-K, filed June 1, 2026 (File No. 001-34096))</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Amended and Restated Employment Agreement by and among Dime Community Bancshares, Inc., Dime Community Bank and Avinash Reddy, dated May 28, 2026 (incorporated by reference to Exhibit 10.3 to the Registrant’s Current Report on Form 8-K, filed June 1, 2026 (File No. 001-34096))</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  ​ ​ ​</w:t>
            </w:r>
          </w:p>
        </w:tc>
        <w:tc>
          <w:tcPr>
            <w:tcW w:w="9304" w:type="dxa"/>
            <w:tcBorders/>
            <w:vAlign w:val="center"/>
          </w:tcPr>
          <w:p>
            <w:pPr>
              <w:pStyle w:val="TableContents"/>
              <w:bidi w:val="0"/>
              <w:spacing w:before="0" w:after="0"/>
              <w:ind w:left="0" w:right="0" w:hanging="0"/>
              <w:jc w:val="left"/>
              <w:rPr/>
            </w:pPr>
            <w:hyperlink w:anchor="dcom-20260630xex31d1.htm">
              <w:r>
                <w:rPr>
                  <w:rStyle w:val="InternetLink"/>
                  <w:rFonts w:ascii="Times New Roman;Times;serif" w:hAnsi="Times New Roman;Times;serif"/>
                  <w:b w:val="false"/>
                  <w:i w:val="false"/>
                  <w:caps w:val="false"/>
                  <w:smallCaps w:val="false"/>
                  <w:sz w:val="20"/>
                </w:rPr>
                <w:t>Certification of Principal Executive Officer pursuant to Rule 13a-14(a)</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w:anchor="dcom-20260630xex31d2.htm">
              <w:r>
                <w:rPr>
                  <w:rStyle w:val="InternetLink"/>
                  <w:rFonts w:ascii="Times New Roman;Times;serif" w:hAnsi="Times New Roman;Times;serif"/>
                  <w:b w:val="false"/>
                  <w:i w:val="false"/>
                  <w:caps w:val="false"/>
                  <w:smallCaps w:val="false"/>
                  <w:sz w:val="20"/>
                </w:rPr>
                <w:t>Certification of Principal Financial Officer pursuant to Rule 13a-14(a)</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w:anchor="dcom-202606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Rule 13a-14(b) and 18 U.S.C. Section 1350</w:t>
              </w:r>
            </w:hyperlink>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financial statements from Dime Commercial Bancshares, Inc.'s Quarterly Report on Form 10-Q for the Quarter Ended June 30, 2026, filed on July 31, 2026, formatted in XBRL: (i) Consolidated Statements of Financial Condition as of June 30, 2026 and December 31, 2025, (ii) Consolidated Statements of Operations for the Three and Six Months Ended June 30, 2026 and 2025, (iii) Consolidated Statements of Comprehensive Income for the Three and Six Months Ended June 30, 2026 and 2025, (iv) Consolidated Statements of Stockholders' Equity for the Three and Six Months Ended June 30, 2026 and 2025, (v) Consolidated Statements of Cash Flows for the Six Months Ended June 30, 2026 and 2025, and (vi) the Condensed Notes to Consolidated Financial Statements. </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XBRL Instance Document </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XBRL Taxonomy Extension Schema Document </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XBRL Taxonomy Extension Calculation Linkbase Document </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XBRL Taxonomy Extension Labels Linkbase Document </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XBRL Taxonomy Extension Definitions Linkbase Document </w:t>
            </w:r>
          </w:p>
        </w:tc>
      </w:tr>
      <w:tr>
        <w:trPr/>
        <w:tc>
          <w:tcPr>
            <w:tcW w:w="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to this Quarterly Report on Form 10-Q, formatted in Inline XBRL</w:t>
            </w:r>
          </w:p>
        </w:tc>
      </w:tr>
      <w:tr>
        <w:trPr/>
        <w:tc>
          <w:tcPr>
            <w:tcW w:w="5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3941" w:name="Signatures"/>
      <w:bookmarkStart w:id="3942" w:name="_53125ab0_5930_4469_924f_bbc12bd73ee1"/>
      <w:bookmarkEnd w:id="3941"/>
      <w:bookmarkEnd w:id="3942"/>
      <w:r>
        <w:rPr>
          <w:rFonts w:ascii="Times New Roman;Times;serif" w:hAnsi="Times New Roman;Times;serif"/>
          <w:b/>
          <w:sz w:val="20"/>
        </w:rPr>
        <w:t>SIGNATURES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Dime Commercial Bancshares, Inc.</w:t>
      </w:r>
    </w:p>
    <w:tbl>
      <w:tblPr>
        <w:tblW w:w="9337" w:type="dxa"/>
        <w:jc w:val="left"/>
        <w:tblInd w:w="0" w:type="dxa"/>
        <w:tblLayout w:type="fixed"/>
        <w:tblCellMar>
          <w:top w:w="0" w:type="dxa"/>
          <w:left w:w="0" w:type="dxa"/>
          <w:bottom w:w="0" w:type="dxa"/>
          <w:right w:w="0" w:type="dxa"/>
        </w:tblCellMar>
      </w:tblPr>
      <w:tblGrid>
        <w:gridCol w:w="1816"/>
        <w:gridCol w:w="406"/>
        <w:gridCol w:w="6961"/>
        <w:gridCol w:w="154"/>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6">
                      <wp:simplePos x="0" y="0"/>
                      <wp:positionH relativeFrom="character">
                        <wp:align>left</wp:align>
                      </wp:positionH>
                      <wp:positionV relativeFrom="line">
                        <wp:posOffset>635</wp:posOffset>
                      </wp:positionV>
                      <wp:extent cx="1153160" cy="175260"/>
                      <wp:effectExtent l="0" t="0" r="0" b="0"/>
                      <wp:wrapNone/>
                      <wp:docPr id="1205" name="Frame1205"/>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69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7">
                      <wp:simplePos x="0" y="0"/>
                      <wp:positionH relativeFrom="character">
                        <wp:align>left</wp:align>
                      </wp:positionH>
                      <wp:positionV relativeFrom="line">
                        <wp:posOffset>635</wp:posOffset>
                      </wp:positionV>
                      <wp:extent cx="97790" cy="175260"/>
                      <wp:effectExtent l="0" t="0" r="0" b="0"/>
                      <wp:wrapNone/>
                      <wp:docPr id="1206" name="Frame120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July 31,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Stuart H. Lubow</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Stuart H. Lubow</w:t>
            </w:r>
          </w:p>
        </w:tc>
        <w:tc>
          <w:tcPr>
            <w:tcW w:w="154"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736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736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July 31,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Avinash Reddy</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Avinash Reddy</w:t>
            </w:r>
          </w:p>
        </w:tc>
        <w:tc>
          <w:tcPr>
            <w:tcW w:w="154"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Executive Vice President, Chief Operating Officer and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0"/>
        <w:ind w:left="0" w:right="0" w:hanging="0"/>
        <w:jc w:val="right"/>
        <w:rPr>
          <w:rFonts w:ascii="Times New Roman;Times;serif" w:hAnsi="Times New Roman;Times;serif"/>
          <w:b/>
          <w:sz w:val="20"/>
        </w:rPr>
      </w:pPr>
      <w:bookmarkStart w:id="3943" w:name="dcom-20260630xex31d1.htm"/>
      <w:bookmarkStart w:id="3944" w:name="ksdcom20260630xex31d1"/>
      <w:bookmarkEnd w:id="3943"/>
      <w:bookmarkEnd w:id="3944"/>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 TO RULE 13a-14(a)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Stuart H. Lubow, certify that:</w:t>
      </w:r>
    </w:p>
    <w:p>
      <w:pPr>
        <w:pStyle w:val="TextBody"/>
        <w:bidi w:val="0"/>
        <w:spacing w:before="0" w:after="0"/>
        <w:ind w:left="0" w:right="0" w:hanging="0"/>
        <w:jc w:val="left"/>
        <w:rPr/>
      </w:pPr>
      <w:r>
        <w:rPr/>
        <w:t>​</w:t>
      </w:r>
    </w:p>
    <w:tbl>
      <w:tblPr>
        <w:tblW w:w="7435" w:type="dxa"/>
        <w:jc w:val="left"/>
        <w:tblInd w:w="0" w:type="dxa"/>
        <w:tblLayout w:type="fixed"/>
        <w:tblCellMar>
          <w:top w:w="0" w:type="dxa"/>
          <w:left w:w="0" w:type="dxa"/>
          <w:bottom w:w="0" w:type="dxa"/>
          <w:right w:w="0" w:type="dxa"/>
        </w:tblCellMar>
      </w:tblPr>
      <w:tblGrid>
        <w:gridCol w:w="185"/>
        <w:gridCol w:w="725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Dime Commercial Bancshares,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8"/>
        <w:gridCol w:w="10054"/>
      </w:tblGrid>
      <w:tr>
        <w:trPr/>
        <w:tc>
          <w:tcPr>
            <w:tcW w:w="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3335" w:type="dxa"/>
        <w:jc w:val="left"/>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31, 2026</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Stuart H. Lubow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Stuart H. Lubow</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3945" w:name="dcom-20260630xex31d2.htm"/>
      <w:bookmarkStart w:id="3946" w:name="ksdcom20260630xex31d2"/>
      <w:bookmarkEnd w:id="3945"/>
      <w:bookmarkEnd w:id="3946"/>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 PURSUANT TO RULE 13a-14(a)</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Avinash Reddy, certify that:</w:t>
      </w:r>
    </w:p>
    <w:tbl>
      <w:tblPr>
        <w:tblW w:w="7420" w:type="dxa"/>
        <w:jc w:val="left"/>
        <w:tblInd w:w="0" w:type="dxa"/>
        <w:tblLayout w:type="fixed"/>
        <w:tblCellMar>
          <w:top w:w="0" w:type="dxa"/>
          <w:left w:w="0" w:type="dxa"/>
          <w:bottom w:w="0" w:type="dxa"/>
          <w:right w:w="0" w:type="dxa"/>
        </w:tblCellMar>
      </w:tblPr>
      <w:tblGrid>
        <w:gridCol w:w="170"/>
        <w:gridCol w:w="725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Dime Commercial Bancshares,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8"/>
        <w:gridCol w:w="10054"/>
      </w:tblGrid>
      <w:tr>
        <w:trPr/>
        <w:tc>
          <w:tcPr>
            <w:tcW w:w="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July 31, 2026</w:t>
      </w:r>
    </w:p>
    <w:tbl>
      <w:tblPr>
        <w:tblW w:w="7130" w:type="dxa"/>
        <w:jc w:val="center"/>
        <w:tblInd w:w="0" w:type="dxa"/>
        <w:tblLayout w:type="fixed"/>
        <w:tblCellMar>
          <w:top w:w="0" w:type="dxa"/>
          <w:left w:w="0" w:type="dxa"/>
          <w:bottom w:w="0" w:type="dxa"/>
          <w:right w:w="0" w:type="dxa"/>
        </w:tblCellMar>
      </w:tblPr>
      <w:tblGrid>
        <w:gridCol w:w="6976"/>
        <w:gridCol w:w="154"/>
      </w:tblGrid>
      <w:tr>
        <w:trPr/>
        <w:tc>
          <w:tcPr>
            <w:tcW w:w="6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8">
                      <wp:simplePos x="0" y="0"/>
                      <wp:positionH relativeFrom="character">
                        <wp:align>left</wp:align>
                      </wp:positionH>
                      <wp:positionV relativeFrom="line">
                        <wp:posOffset>635</wp:posOffset>
                      </wp:positionV>
                      <wp:extent cx="4429760" cy="175260"/>
                      <wp:effectExtent l="0" t="0" r="0" b="0"/>
                      <wp:wrapNone/>
                      <wp:docPr id="1207" name="Frame1207"/>
                      <a:graphic xmlns:a="http://schemas.openxmlformats.org/drawingml/2006/main">
                        <a:graphicData uri="http://schemas.microsoft.com/office/word/2010/wordprocessingShape">
                          <wps:wsp>
                            <wps:cNvSpPr txBox="1"/>
                            <wps:spPr>
                              <a:xfrm>
                                <a:off x="0" y="0"/>
                                <a:ext cx="442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9">
                      <wp:simplePos x="0" y="0"/>
                      <wp:positionH relativeFrom="character">
                        <wp:align>left</wp:align>
                      </wp:positionH>
                      <wp:positionV relativeFrom="line">
                        <wp:posOffset>635</wp:posOffset>
                      </wp:positionV>
                      <wp:extent cx="98425" cy="175260"/>
                      <wp:effectExtent l="0" t="0" r="0" b="0"/>
                      <wp:wrapNone/>
                      <wp:docPr id="1208" name="Frame1208"/>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Avinash Reddy</w:t>
            </w:r>
          </w:p>
        </w:tc>
        <w:tc>
          <w:tcPr>
            <w:tcW w:w="154" w:type="dxa"/>
            <w:tcBorders>
              <w:bottom w:val="single" w:sz="2" w:space="0" w:color="000000"/>
            </w:tcBorders>
            <w:tcMar>
              <w:bottom w:w="28" w:type="dxa"/>
            </w:tcMar>
            <w:vAlign w:val="center"/>
          </w:tcPr>
          <w:p>
            <w:pPr>
              <w:pStyle w:val="TableContents"/>
              <w:bidi w:val="0"/>
              <w:spacing w:before="0" w:after="200"/>
              <w:ind w:left="0" w:right="0" w:hanging="0"/>
              <w:jc w:val="left"/>
              <w:rPr/>
            </w:pPr>
            <w:r>
              <w:rPr/>
              <w:t>​</w:t>
            </w:r>
          </w:p>
        </w:tc>
      </w:tr>
      <w:tr>
        <w:trPr/>
        <w:tc>
          <w:tcPr>
            <w:tcW w:w="69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Avinash Reddy</w:t>
            </w:r>
          </w:p>
        </w:tc>
        <w:tc>
          <w:tcPr>
            <w:tcW w:w="154" w:type="dxa"/>
            <w:tcBorders/>
            <w:vAlign w:val="center"/>
          </w:tcPr>
          <w:p>
            <w:pPr>
              <w:pStyle w:val="TableContents"/>
              <w:bidi w:val="0"/>
              <w:spacing w:before="0" w:after="200"/>
              <w:ind w:left="0" w:right="0" w:hanging="0"/>
              <w:jc w:val="left"/>
              <w:rPr/>
            </w:pPr>
            <w:r>
              <w:rPr/>
              <w:t>​</w:t>
            </w:r>
          </w:p>
        </w:tc>
      </w:tr>
      <w:tr>
        <w:trPr/>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Executive Vice President, Chief Operating Officer and Chief Financial Officer</w:t>
            </w:r>
          </w:p>
        </w:tc>
        <w:tc>
          <w:tcPr>
            <w:tcW w:w="154" w:type="dxa"/>
            <w:tcBorders/>
            <w:vAlign w:val="center"/>
          </w:tcPr>
          <w:p>
            <w:pPr>
              <w:pStyle w:val="TableContents"/>
              <w:bidi w:val="0"/>
              <w:spacing w:before="0" w:after="20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3947" w:name="dcom-20260630xex32d1.htm"/>
      <w:bookmarkStart w:id="3948" w:name="ksdcom20260630xex32d1"/>
      <w:bookmarkEnd w:id="3947"/>
      <w:bookmarkEnd w:id="3948"/>
      <w:r>
        <w:rPr>
          <w:rFonts w:ascii="Times New Roman;Times;serif" w:hAnsi="Times New Roman;Times;serif"/>
          <w:b/>
          <w:sz w:val="20"/>
        </w:rPr>
        <w:t>EXHIBIT 32.1</w:t>
      </w:r>
      <w:r>
        <w:br w:type="page"/>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 PURSUANT TO RULE 13a-14(b) 18 U.S.C. SECTION 1350,</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Dime Commercial Bancshares, Inc. (the “Company”) on Form 10-Q for the period ended June 30, 2026 as filed with the Securities and Exchange Commission, (the “Report”), we, Stuart H. Lubow, President and Chief Executive Officer of the Company and, Avinash Reddy, Senior Executive Vice President, Chief Operating Officer and Chief Financial Officer of the Company, hereby certify, pursuant to 18 U.S.C. Section 1350, as adopted pursuant to Section 906 of the Sarbanes-Oxley Act of 2002, that:</w:t>
      </w:r>
    </w:p>
    <w:tbl>
      <w:tblPr>
        <w:tblW w:w="10203" w:type="dxa"/>
        <w:jc w:val="left"/>
        <w:tblInd w:w="0" w:type="dxa"/>
        <w:tblLayout w:type="fixed"/>
        <w:tblCellMar>
          <w:top w:w="0" w:type="dxa"/>
          <w:left w:w="0" w:type="dxa"/>
          <w:bottom w:w="0" w:type="dxa"/>
          <w:right w:w="0" w:type="dxa"/>
        </w:tblCellMar>
      </w:tblPr>
      <w:tblGrid>
        <w:gridCol w:w="23"/>
        <w:gridCol w:w="245"/>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8717" w:type="dxa"/>
        <w:jc w:val="left"/>
        <w:tblInd w:w="0" w:type="dxa"/>
        <w:tblLayout w:type="fixed"/>
        <w:tblCellMar>
          <w:top w:w="0" w:type="dxa"/>
          <w:left w:w="0" w:type="dxa"/>
          <w:bottom w:w="0" w:type="dxa"/>
          <w:right w:w="0" w:type="dxa"/>
        </w:tblCellMar>
      </w:tblPr>
      <w:tblGrid>
        <w:gridCol w:w="1711"/>
        <w:gridCol w:w="7006"/>
      </w:tblGrid>
      <w:tr>
        <w:trPr/>
        <w:tc>
          <w:tcPr>
            <w:tcW w:w="1711" w:type="dxa"/>
            <w:tcBorders/>
            <w:vAlign w:val="center"/>
          </w:tcPr>
          <w:p>
            <w:pPr>
              <w:pStyle w:val="TableContents"/>
              <w:bidi w:val="0"/>
              <w:spacing w:before="0" w:after="0"/>
              <w:ind w:left="0" w:right="0" w:hanging="0"/>
              <w:jc w:val="left"/>
              <w:rPr/>
            </w:pPr>
            <w:r>
              <w:rPr/>
              <w:t>​</w:t>
            </w:r>
          </w:p>
        </w:tc>
        <w:tc>
          <w:tcPr>
            <w:tcW w:w="700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31, 2026</w:t>
            </w:r>
          </w:p>
        </w:tc>
        <w:tc>
          <w:tcPr>
            <w:tcW w:w="7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Stuart H. Lubow</w:t>
            </w:r>
          </w:p>
        </w:tc>
      </w:tr>
      <w:tr>
        <w:trPr/>
        <w:tc>
          <w:tcPr>
            <w:tcW w:w="1711" w:type="dxa"/>
            <w:tcBorders/>
            <w:vAlign w:val="center"/>
          </w:tcPr>
          <w:p>
            <w:pPr>
              <w:pStyle w:val="TableContents"/>
              <w:bidi w:val="0"/>
              <w:spacing w:before="0" w:after="0"/>
              <w:ind w:left="0" w:right="0" w:hanging="0"/>
              <w:jc w:val="left"/>
              <w:rPr/>
            </w:pPr>
            <w:r>
              <w:rPr/>
              <w:t>​</w:t>
            </w:r>
          </w:p>
        </w:tc>
        <w:tc>
          <w:tcPr>
            <w:tcW w:w="70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Stuart H. Lubow</w:t>
            </w:r>
          </w:p>
        </w:tc>
      </w:tr>
      <w:tr>
        <w:trPr/>
        <w:tc>
          <w:tcPr>
            <w:tcW w:w="1711" w:type="dxa"/>
            <w:tcBorders/>
            <w:vAlign w:val="center"/>
          </w:tcPr>
          <w:p>
            <w:pPr>
              <w:pStyle w:val="TableContents"/>
              <w:bidi w:val="0"/>
              <w:spacing w:before="0" w:after="0"/>
              <w:ind w:left="0" w:right="0" w:hanging="0"/>
              <w:jc w:val="left"/>
              <w:rPr/>
            </w:pPr>
            <w:r>
              <w:rPr/>
              <w:t>​</w:t>
            </w:r>
          </w:p>
        </w:tc>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11" w:type="dxa"/>
            <w:tcBorders/>
            <w:vAlign w:val="center"/>
          </w:tcPr>
          <w:p>
            <w:pPr>
              <w:pStyle w:val="TableContents"/>
              <w:bidi w:val="0"/>
              <w:spacing w:before="0" w:after="0"/>
              <w:ind w:left="0" w:right="0" w:hanging="0"/>
              <w:jc w:val="left"/>
              <w:rPr/>
            </w:pPr>
            <w:r>
              <w:rPr/>
              <w:t>​</w:t>
            </w:r>
          </w:p>
        </w:tc>
        <w:tc>
          <w:tcPr>
            <w:tcW w:w="700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7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Avinash Reddy </w:t>
            </w:r>
          </w:p>
        </w:tc>
      </w:tr>
      <w:tr>
        <w:trPr/>
        <w:tc>
          <w:tcPr>
            <w:tcW w:w="1711" w:type="dxa"/>
            <w:tcBorders/>
            <w:vAlign w:val="center"/>
          </w:tcPr>
          <w:p>
            <w:pPr>
              <w:pStyle w:val="TableContents"/>
              <w:bidi w:val="0"/>
              <w:spacing w:before="0" w:after="0"/>
              <w:ind w:left="0" w:right="0" w:hanging="0"/>
              <w:jc w:val="left"/>
              <w:rPr/>
            </w:pPr>
            <w:r>
              <w:rPr/>
              <w:t>​</w:t>
            </w:r>
          </w:p>
        </w:tc>
        <w:tc>
          <w:tcPr>
            <w:tcW w:w="70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Avinash Reddy </w:t>
            </w:r>
          </w:p>
        </w:tc>
      </w:tr>
      <w:tr>
        <w:trPr/>
        <w:tc>
          <w:tcPr>
            <w:tcW w:w="1711" w:type="dxa"/>
            <w:tcBorders/>
            <w:vAlign w:val="center"/>
          </w:tcPr>
          <w:p>
            <w:pPr>
              <w:pStyle w:val="TableContents"/>
              <w:bidi w:val="0"/>
              <w:spacing w:before="0" w:after="0"/>
              <w:ind w:left="0" w:right="0" w:hanging="0"/>
              <w:jc w:val="left"/>
              <w:rPr/>
            </w:pPr>
            <w:r>
              <w:rPr/>
              <w:t>​</w:t>
            </w:r>
          </w:p>
        </w:tc>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Executive Vice President, Chief Operating Officer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altName w:val="Bold"/>
    <w:charset w:val="01"/>
    <w:family w:val="auto"/>
    <w:pitch w:val="default"/>
  </w:font>
  <w:font w:name="TimesNewRoman">
    <w:altName w:val="Italic"/>
    <w:charset w:val="01"/>
    <w:family w:val="auto"/>
    <w:pitch w:val="default"/>
  </w:font>
  <w:font w:name="Times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46617/000110465921010989/tm214955d1_ex3-1.htm" TargetMode="External"/><Relationship Id="rId3" Type="http://schemas.openxmlformats.org/officeDocument/2006/relationships/hyperlink" Target="https://www.sec.gov/Archives/edgar/data/846617/000094337424000436/ex3-2_8k102424.htm" TargetMode="External"/><Relationship Id="rId4" Type="http://schemas.openxmlformats.org/officeDocument/2006/relationships/hyperlink" Target="https://www.sec.gov/Archives/edgar/data/846617/000094337426000219/ex3-1_8k052826.htm" TargetMode="External"/><Relationship Id="rId5" Type="http://schemas.openxmlformats.org/officeDocument/2006/relationships/hyperlink" Target="https://www.sec.gov/Archives/edgar/data/0000846617/000110465922056846/tm2214585d1_ex4-1.htm" TargetMode="External"/><Relationship Id="rId6" Type="http://schemas.openxmlformats.org/officeDocument/2006/relationships/hyperlink" Target="https://www.sec.gov/Archives/edgar/data/846617/000110465922056846/tm2214585d1_ex4-2.htm" TargetMode="External"/><Relationship Id="rId7" Type="http://schemas.openxmlformats.org/officeDocument/2006/relationships/hyperlink" Target="https://www.sec.gov/Archives/edgar/data/846617/000110465924076292/tm2417725d4_ex4-2.htm" TargetMode="External"/><Relationship Id="rId8" Type="http://schemas.openxmlformats.org/officeDocument/2006/relationships/hyperlink" Target="https://www.sec.gov/Archives/edgar/data/846617/000094337426000219/ex10-1_8k052826.htm" TargetMode="External"/><Relationship Id="rId9" Type="http://schemas.openxmlformats.org/officeDocument/2006/relationships/hyperlink" Target="https://www.sec.gov/Archives/edgar/data/846617/000094337426000219/ex10-2_8k052826.htm" TargetMode="External"/><Relationship Id="rId10" Type="http://schemas.openxmlformats.org/officeDocument/2006/relationships/hyperlink" Target="https://www.sec.gov/Archives/edgar/data/846617/000094337426000219/ex10-3_8k052826.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29531</Words>
  <Characters>164946</Characters>
  <CharactersWithSpaces>203119</CharactersWithSpaces>
  <Paragraphs>19219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